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Kyverna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83-1365441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5980 Horton St., Suite 200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925-2492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Gregory Martini as Chief Financial Officer</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14, 2026, the Board of Directors (the “Board”) of Kyverna Therapeutics, Inc. (the “Company”) appointed Gregory Martini as the Company’s Chief Financial Officer, effective May 18, 2026 (the “Effective Date”). In this role, Mr. Martini will serve as the Company’s principal financial officer and principal accounting officer.</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Mr. Martini, age 38, most recently served as chief financial officer of Ironwood Pharmaceuticals Inc (“Ironwood”) from January 2025 to May 2026. He previously served as vice president, strategic finance and investor relations of Ironwood from March 2022 to January 2025 and senior director, financial planning and analysis of Ironwood from August 2020 to March 2022. Prior thereto, Mr. Martini served in various financial planning and analysis roles of increasing responsibility enterprise-wide at Ironwood, supporting the commercial, research and development, and general and administrative functions. Before joining Ironwood in 2017, Mr. Martini served in various financial and corporate development roles at Thermo Fisher Scientific, Ernst &amp; Young LLP and Raytheon Technologies. Mr. Martini holds a B.S. in finance from Bentley University.</w:t>
      </w:r>
    </w:p>
    <w:p>
      <w:pPr>
        <w:spacing w:after="0" w:line="147" w:lineRule="exact"/>
        <w:rPr>
          <w:sz w:val="20"/>
          <w:szCs w:val="20"/>
          <w:color w:val="auto"/>
        </w:rPr>
      </w:pPr>
    </w:p>
    <w:p>
      <w:pPr>
        <w:jc w:val="both"/>
        <w:ind w:right="280"/>
        <w:spacing w:after="0" w:line="236" w:lineRule="exact"/>
        <w:rPr>
          <w:sz w:val="20"/>
          <w:szCs w:val="20"/>
          <w:color w:val="auto"/>
        </w:rPr>
      </w:pPr>
      <w:r>
        <w:rPr>
          <w:rFonts w:ascii="Times New Roman" w:cs="Times New Roman" w:eastAsia="Times New Roman" w:hAnsi="Times New Roman"/>
          <w:sz w:val="18"/>
          <w:szCs w:val="18"/>
          <w:color w:val="auto"/>
        </w:rPr>
        <w:t>There are no reportable family relationships or related party transactions (as defined in Item 404(a)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involving the Company and Mr. Martini or any director or executive officer of the Company, and he was not selected to serve as the Company’s Chief Financial Officer pursuant to any arrangement or understanding with any person.</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his appointment, on May 8, 2026, Mr. Martini and the Company entered into an offer letter (the “Offer Letter”). Pursuant to the Offer Letter, Mr. Martini’s initial annualized salary will be $525,000 (the “Base Salary”). Additionally, Mr. Martini will be eligible to receive an annual performance bonus of 40% of his base salary (which will be pro-rated for 2026) and he will receive a sign-on bonus of $300,000, subject to applicable withholding, with $150,000 to be paid no later than the second regularly scheduled Company payroll date that occurs on or after the Effective Date and the remaining $150,000 to be paid on the first anniversary of the Effective Date, subject to Mr. Martini’s continued employment with the Company through and including that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solely for purposes of paying the remaining $150,000, in the event of the termination of Mr. Martini’s employment by the Company without Cause (as such term is defined in the Offer Letter) prior to the first anniversary of the Effective Date, Mr. Martini shall be deemed to remain an employee of the Company (meaning the remaining $150,000 will still be paid on the first anniversary of the Effective Date), and provided further that the full $300,000 sign-on bonus shall be repayable by Mr. Martini in the event of the termination of his employment as a result of his voluntary resignation prior to the first anniversary of the Effective Date. His salary and performance bonus percentage may be increased in the future at the discretion of the Compensation Committee of the Board. Mr. Martini’s employment will be on an “at-will” basis.</w:t>
      </w:r>
    </w:p>
    <w:p>
      <w:pPr>
        <w:spacing w:after="0" w:line="19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In connection with his appointment, and as provided in the Offer Letter, on the Effective Date, the Company will grant Mr. Martini an option pursuant to the Kyverna Therapeutics, Inc. Amended and Restated 2024 Inducement Equity Incentive Plan to purchase 325,000 shares of the Company’s common stock (the “Option”), which option will vest over four years, with 25% of the total number of shares subject to the Option vesting on the one-year anniversary of the Effective Date and 1/48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total number of shares subject to the Option vesting monthly thereafter, subject to Mr. Martini’s continued service to the Company on each applicable vesting date. The Option was an inducement material to Mr. Martini’s agreement to enter into employment with the Company, and Mr. Martini has not previously been an employee or director of the Company.</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Pursuant to the Offer Letter, if the Company terminates Mr. Martini’s employment without Cause (as defined in the Offer Letter) or Mr. Martini resigns for Good Reason, Mr. Martini will be entitled to (a) twelve months of Mr. Martini’s then-current annual base salary, less all applicable withholdings and deductions, paid in equal installments on the Company’s regular payroll cycle commencing on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Mr. Martini’s separation from service, (b) reimbursement of COBRA premiums for Mr. Martini and his eligible dependents for up to twelve months, provided, that such reimbursement will cease on the date that Mr. Martini becomes covered under a similar plan, and (c) if the separation from service occurs within twelve months following a “Change in Control” (as defined in the Offer Letter), Mr. Martini shall be entitled to receive the following severance benefits: (i) for a period of 15 months, an amount per month equal to 1/15th of the sum of (A) his then-current Base Salary plus (B) his pro-rated bonus at target, less all applicable withholdings and deductions, paid over such 15-month period, with such amount to be paid in equal installments on the Company’s regular payroll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ind w:right="40"/>
        <w:spacing w:after="0" w:line="252" w:lineRule="auto"/>
        <w:rPr>
          <w:sz w:val="20"/>
          <w:szCs w:val="20"/>
          <w:color w:val="auto"/>
        </w:rPr>
      </w:pPr>
      <w:r>
        <w:rPr>
          <w:rFonts w:ascii="Times New Roman" w:cs="Times New Roman" w:eastAsia="Times New Roman" w:hAnsi="Times New Roman"/>
          <w:sz w:val="18"/>
          <w:szCs w:val="18"/>
          <w:color w:val="auto"/>
        </w:rPr>
        <w:t>and subject to applicable tax withholdings over the period following his termination date, provided, however, that no payments will be made prior to the 60th day following his Separation from Service (as defined in the Offer Letter), and on the 60th day following his Separation from Service, the Company will pay him in a lump sum the severance benefits that he would have received on or prior to such date under the original schedule but for the delay while waiting for the 60th day in compliance with Section 409A of the Internal Revenue Code and the effectiveness of the Release (as defined in the Offer Letter), with the balance to be paid as originally scheduled; (ii) if he timely elects continued coverage under COBRA, then the Company shall pay the entire COBRA premiums necessary to continue his health insurance coverage in effect for himself and his eligible dependents on the termination date until the earliest of (A) the close of the 15-month period following the termination of his employment, (B) the expiration of his eligibility for the continuation coverage under COBRA, and (C) the date when he becomes eligible for substantially equivalent health insurance coverage in connection with new employment, and if he becomes eligible for coverage under another employer’s group health plan or otherwise ceases to be eligible for COBRA during the period provided in this clause, he must immediately notify the Company of such event, and all payments and obligations under this clause shall cease; and</w:t>
      </w:r>
    </w:p>
    <w:p>
      <w:pPr>
        <w:spacing w:after="0" w:line="5" w:lineRule="exact"/>
        <w:rPr>
          <w:sz w:val="20"/>
          <w:szCs w:val="20"/>
          <w:color w:val="auto"/>
        </w:rPr>
      </w:pPr>
    </w:p>
    <w:p>
      <w:pPr>
        <w:ind w:right="80" w:firstLine="8"/>
        <w:spacing w:after="0" w:line="25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any service-based vesting requirements with respect to his then-outstanding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his employment, Mr. Martini also entered into the Company’s standard Employee Confidential Information and Inventions Assignment Agreement, which includes confidentiality provisions, an invention assignment and non-compete covenants during his employment and non-solicit covenants during his employment and for one year thereafter.</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does not purport to be complete and is qualified in its entirety by reference to the full text of the Offer Letter, which is filed as Exhibit 10.1 to this Current Report on Form 8-K and incorporated herein by reference.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Mr. Martini’s appointment, the Company also entered into the Company’s standard indemnification and advancement agreement with Mr. Martini, a copy of which is filed as Exhibit 10.6 to the Company’s Annual Report on Form 10-K for the fiscal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 with Marc Grasso, M.D.</w:t>
      </w:r>
    </w:p>
    <w:p>
      <w:pPr>
        <w:spacing w:after="0" w:line="227"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Effective upon the appointment of Mr. Martini as the Company’s Chief Financial Officer, Marc Grasso, M.D. ceased serving as the Company’s Chief Financial Officer, principal financial officer and principal accounting officer. Dr. Grasso will continue to provide services to the Company to ensure a seamless transition. Dr. Grasso’s transition is not due to any disagreement with the Company relating to any of the Company’s operations, policies or practices or on any matter relating to the Company’s financial reporting.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2026, the Company and Dr. Grasso entered into a letter agreement (the “Letter Agreement”), pursuant to which the Company will continue Dr. Grasso’s employment as a strategic advisor to the Company, providing certain advisory services relating to the transition and transfer of Dr. Grasso’s prior services to the Company (the “Services”), commencing on May 18, 2026 through August 1, 2026, as may be extended by mutual written agreement of Dr. Grasso and the Company (the “Advisor Period”). As compensation for the Services, during the Advisor Period, the Company will continue to provide Dr.</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Grasso with his current salary, Dr. Grasso will continue to vest in his outstanding equity compensation and he will remain eligible for benefits on the same basis as any other full-time employee of the Company.</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 pursuant to the Letter Agreement and that certain offer letter, dated as of June 5, 2025, between the Company and Dr. Grasso, as consideration for Dr. Grasso releasing any claims against the Company, (A) the Company will continue to provide Dr. Grasso with his current base salary for twelve (12) months, (B) the Company will reimburse Dr. Grasso for health insurance coverage under COBRA in effect for Dr. Grasso and his eligible dependents for a period of up to twelve (12) months and (C) if a Change in Control (as defined in the Kyverna Therapeutics, Inc. 2024 Equity Incentive Plan) occurs within three (3) months following the end of the Advisor Period, any service-based vesting requirements with respect to Dr. Grasso’s then-outstanding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ind w:right="1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qualified in its entirety by reference to the full text of the Letter Agreement, the full text of which is filed as Exhibit 10.2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18, 2026, the Company issued a press release announcing the appointment of Mr. Martini as the Company’s Chief Financial Officer. A copy of the press release is filed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240" w:type="dxa"/>
            <w:vAlign w:val="bottom"/>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5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Employment Offer Letter, dated May 8, 2026, between Kyverna Therapeutics, Inc. and Gregory Martini.</w:t>
            </w:r>
          </w:p>
        </w:tc>
        <w:tc>
          <w:tcPr>
            <w:tcW w:w="2440" w:type="dxa"/>
            <w:vAlign w:val="bottom"/>
          </w:tcPr>
          <w:p>
            <w:pPr>
              <w:spacing w:after="0"/>
              <w:rPr>
                <w:sz w:val="24"/>
                <w:szCs w:val="24"/>
                <w:color w:val="auto"/>
              </w:rPr>
            </w:pPr>
          </w:p>
        </w:tc>
      </w:tr>
      <w:tr>
        <w:trPr>
          <w:trHeight w:val="196"/>
        </w:trPr>
        <w:tc>
          <w:tcPr>
            <w:tcW w:w="10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100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Letter Agreement, dated May 14, 2026, between Kyverna Therapeutics, Inc. and Marc Grasso.</w:t>
            </w:r>
          </w:p>
        </w:tc>
      </w:tr>
      <w:tr>
        <w:trPr>
          <w:trHeight w:val="196"/>
        </w:trPr>
        <w:tc>
          <w:tcPr>
            <w:tcW w:w="10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6820" w:type="dxa"/>
            <w:vAlign w:val="bottom"/>
            <w:tcBorders>
              <w:top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May 18, 2026.</w:t>
            </w:r>
          </w:p>
        </w:tc>
        <w:tc>
          <w:tcPr>
            <w:tcW w:w="3180" w:type="dxa"/>
            <w:vAlign w:val="bottom"/>
            <w:gridSpan w:val="2"/>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r>
      <w:tr>
        <w:trPr>
          <w:trHeight w:val="237"/>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Warner Biddle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1859915"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April 30,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Gregory Martini</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via email to […***…]</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Terms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Dear Gregory: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Kyverna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is pleased to offer you employment beginning on May 18, 2026 (the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provided, however, if your employment does not commence on the Start Date, this letter shall be null and void and without force or effect.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Your position will be Chief Financial Officer of the Company with responsibilities, duties, and authority as usual and customary for such position, reporting to the Company’s Chief Executive Officer and Executive Chairperson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In this position, you will be permitted to work remotely, subject to reasonable business travel. The Company may change your position, duties, and work location from time to time in its discretion, subject to the severance protections outlined below.</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While you are employed by the Company, you will (i) devote your full business time, energy and skill to the performance of your duties for the Company and (ii) hold no other employment or consulting positions, unless you receive written consent from the Board in advance. Notwithstanding the foregoing, you shall be entitled to engage in (a) service on the board of directors of two for-profit companies, businesses or trade organizations, provided that you shall not serve on the board of any entity that competes with the Company, as determined by the Board, (b) service on the board of directors of not-for-profit organizations, (c) other charitable activities and community affairs, and (d) management of your personal and family investments and affairs, in each case to the extent such activities do not, either individually or in the aggregate, materially interfere with the performance of your duties and responsibilities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and Benefits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Your initial base salary will be paid at the rate of $525,000 per year, less payroll deductions and withholdings, paid on the Company’s normal payroll schedule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Compensation Committee of the Board (the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review your Base Salary not less than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ind w:left="100"/>
              <w:spacing w:after="0"/>
              <w:rPr>
                <w:sz w:val="20"/>
                <w:szCs w:val="20"/>
                <w:color w:val="auto"/>
              </w:rPr>
            </w:pPr>
            <w:r>
              <w:rPr>
                <w:rFonts w:ascii="Arial" w:cs="Arial" w:eastAsia="Arial" w:hAnsi="Arial"/>
                <w:sz w:val="16"/>
                <w:szCs w:val="16"/>
                <w:b w:val="1"/>
                <w:bCs w:val="1"/>
                <w:color w:val="72DE60"/>
              </w:rPr>
              <w:t>Kyverna Therapeutics, Inc.</w:t>
            </w:r>
          </w:p>
        </w:tc>
        <w:tc>
          <w:tcPr>
            <w:tcW w:w="3780" w:type="dxa"/>
            <w:vAlign w:val="bottom"/>
          </w:tcPr>
          <w:p>
            <w:pPr>
              <w:ind w:left="840"/>
              <w:spacing w:after="0"/>
              <w:rPr>
                <w:sz w:val="20"/>
                <w:szCs w:val="20"/>
                <w:color w:val="auto"/>
              </w:rPr>
            </w:pPr>
            <w:r>
              <w:rPr>
                <w:rFonts w:ascii="Arial" w:cs="Arial" w:eastAsia="Arial" w:hAnsi="Arial"/>
                <w:sz w:val="16"/>
                <w:szCs w:val="16"/>
                <w:color w:val="auto"/>
              </w:rPr>
              <w:t>5980 Horton Street, Suite 550</w:t>
            </w:r>
          </w:p>
        </w:tc>
        <w:tc>
          <w:tcPr>
            <w:tcW w:w="4440" w:type="dxa"/>
            <w:vAlign w:val="bottom"/>
          </w:tcPr>
          <w:p>
            <w:pPr>
              <w:ind w:left="800"/>
              <w:spacing w:after="0"/>
              <w:rPr>
                <w:sz w:val="20"/>
                <w:szCs w:val="20"/>
                <w:color w:val="auto"/>
              </w:rPr>
            </w:pPr>
            <w:r>
              <w:rPr>
                <w:rFonts w:ascii="Arial" w:cs="Arial" w:eastAsia="Arial" w:hAnsi="Arial"/>
                <w:sz w:val="16"/>
                <w:szCs w:val="16"/>
                <w:color w:val="auto"/>
              </w:rPr>
              <w:t>hello@kyvernatx.com</w:t>
            </w:r>
          </w:p>
        </w:tc>
      </w:tr>
      <w:tr>
        <w:trPr>
          <w:trHeight w:val="215"/>
        </w:trPr>
        <w:tc>
          <w:tcPr>
            <w:tcW w:w="3020" w:type="dxa"/>
            <w:vAlign w:val="bottom"/>
          </w:tcPr>
          <w:p>
            <w:pPr>
              <w:spacing w:after="0"/>
              <w:rPr>
                <w:sz w:val="18"/>
                <w:szCs w:val="18"/>
                <w:color w:val="auto"/>
              </w:rPr>
            </w:pPr>
          </w:p>
        </w:tc>
        <w:tc>
          <w:tcPr>
            <w:tcW w:w="3780" w:type="dxa"/>
            <w:vAlign w:val="bottom"/>
          </w:tcPr>
          <w:p>
            <w:pPr>
              <w:ind w:left="840"/>
              <w:spacing w:after="0"/>
              <w:rPr>
                <w:sz w:val="20"/>
                <w:szCs w:val="20"/>
                <w:color w:val="auto"/>
              </w:rPr>
            </w:pPr>
            <w:r>
              <w:rPr>
                <w:rFonts w:ascii="Arial" w:cs="Arial" w:eastAsia="Arial" w:hAnsi="Arial"/>
                <w:sz w:val="16"/>
                <w:szCs w:val="16"/>
                <w:color w:val="auto"/>
              </w:rPr>
              <w:t>Emeryville, CA 94608</w:t>
            </w:r>
          </w:p>
        </w:tc>
        <w:tc>
          <w:tcPr>
            <w:tcW w:w="4440" w:type="dxa"/>
            <w:vAlign w:val="bottom"/>
          </w:tcPr>
          <w:p>
            <w:pPr>
              <w:ind w:left="800"/>
              <w:spacing w:after="0"/>
              <w:rPr>
                <w:sz w:val="20"/>
                <w:szCs w:val="20"/>
                <w:color w:val="auto"/>
              </w:rPr>
            </w:pPr>
            <w:r>
              <w:rPr>
                <w:rFonts w:ascii="Arial" w:cs="Arial" w:eastAsia="Arial" w:hAnsi="Arial"/>
                <w:sz w:val="16"/>
                <w:szCs w:val="16"/>
                <w:color w:val="auto"/>
              </w:rPr>
              <w:t>kyvernatx.com</w:t>
            </w:r>
          </w:p>
        </w:tc>
      </w:tr>
      <w:tr>
        <w:trPr>
          <w:trHeight w:val="967"/>
        </w:trPr>
        <w:tc>
          <w:tcPr>
            <w:tcW w:w="30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Performance Bonus</w:t>
      </w:r>
    </w:p>
    <w:p>
      <w:pPr>
        <w:spacing w:after="0" w:line="202" w:lineRule="exact"/>
        <w:rPr>
          <w:sz w:val="20"/>
          <w:szCs w:val="20"/>
          <w:color w:val="auto"/>
        </w:rPr>
      </w:pPr>
    </w:p>
    <w:p>
      <w:pPr>
        <w:jc w:val="both"/>
        <w:spacing w:after="0" w:line="224" w:lineRule="exact"/>
        <w:rPr>
          <w:sz w:val="20"/>
          <w:szCs w:val="20"/>
          <w:color w:val="auto"/>
        </w:rPr>
      </w:pPr>
      <w:r>
        <w:rPr>
          <w:rFonts w:ascii="Arial" w:cs="Arial" w:eastAsia="Arial" w:hAnsi="Arial"/>
          <w:sz w:val="20"/>
          <w:szCs w:val="20"/>
          <w:color w:val="auto"/>
        </w:rPr>
        <w:t>You will also be eligible for an incentive bonus for each fiscal year of the Company that you are employed. Whether you receive a bonus and the amount of any such bonus will be determined by the Compensation Committee in good</w:t>
      </w:r>
      <w:r>
        <w:rPr>
          <w:rFonts w:ascii="MS PGothic" w:cs="MS PGothic" w:eastAsia="MS PGothic" w:hAnsi="MS PGothic"/>
          <w:sz w:val="20"/>
          <w:szCs w:val="20"/>
          <w:color w:val="auto"/>
        </w:rPr>
        <w:t>‐</w:t>
      </w:r>
      <w:r>
        <w:rPr>
          <w:rFonts w:ascii="Arial" w:cs="Arial" w:eastAsia="Arial" w:hAnsi="Arial"/>
          <w:sz w:val="20"/>
          <w:szCs w:val="20"/>
          <w:color w:val="auto"/>
        </w:rPr>
        <w:t>faith based on criteria determined by the Compensation Committee in its discretion. Your target bonus will be equal to 40% of your annual Base Salary, although the actual amount of any such bonus may be more or less than such amount based on the determination of the Compensation Committee; provided that, for the initial calendar year of employment, you shall receive a pro-rated bonus, subject to your continued employment through payment. The Company will pay you your bonus for any one year no later than March 15th of the following calendar year, less payroll deductions and withholdings. The bonus is not earned until paid and no portion of the bonus will be paid if your employment terminates for any reason prior to the payment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Program</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approval by the Board of Directors, you will be eligible to participate in the Company’s Annual Equity program which offers a portfolio approach of both Restricted Stock Units (RSUs) and Stock Options, in accordance with the following 2026 proration schedule based on hire date:</w:t>
      </w:r>
    </w:p>
    <w:p>
      <w:pPr>
        <w:spacing w:after="0" w:line="18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Hire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-142240</wp:posOffset>
            </wp:positionV>
            <wp:extent cx="3921760" cy="158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1760" cy="158750"/>
                    </a:xfrm>
                    <a:prstGeom prst="rect">
                      <a:avLst/>
                    </a:prstGeom>
                    <a:noFill/>
                  </pic:spPr>
                </pic:pic>
              </a:graphicData>
            </a:graphic>
          </wp:anchor>
        </w:drawing>
      </w:r>
    </w:p>
    <w:tbl>
      <w:tblPr>
        <w:tblLayout w:type="fixed"/>
        <w:tblInd w:w="2150" w:type="dxa"/>
        <w:tblCellMar>
          <w:top w:w="0" w:type="dxa"/>
          <w:left w:w="0" w:type="dxa"/>
          <w:bottom w:w="0" w:type="dxa"/>
          <w:right w:w="0" w:type="dxa"/>
        </w:tblCellMar>
      </w:tblPr>
      <w:tr>
        <w:trPr>
          <w:trHeight w:val="213"/>
        </w:trPr>
        <w:tc>
          <w:tcPr>
            <w:tcW w:w="1660" w:type="dxa"/>
            <w:vAlign w:val="bottom"/>
            <w:tcBorders>
              <w:top w:val="single" w:sz="8" w:color="auto"/>
              <w:left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Q1</w:t>
            </w:r>
          </w:p>
        </w:tc>
        <w:tc>
          <w:tcPr>
            <w:tcW w:w="1500" w:type="dxa"/>
            <w:vAlign w:val="bottom"/>
            <w:tcBorders>
              <w:top w:val="single" w:sz="8" w:color="auto"/>
              <w:bottom w:val="single" w:sz="8" w:color="auto"/>
              <w:right w:val="single" w:sz="8" w:color="auto"/>
            </w:tcBorders>
          </w:tcPr>
          <w:p>
            <w:pPr>
              <w:ind w:left="80"/>
              <w:spacing w:after="0" w:line="213" w:lineRule="exact"/>
              <w:rPr>
                <w:sz w:val="20"/>
                <w:szCs w:val="20"/>
                <w:color w:val="auto"/>
              </w:rPr>
            </w:pPr>
            <w:r>
              <w:rPr>
                <w:rFonts w:ascii="Arial" w:cs="Arial" w:eastAsia="Arial" w:hAnsi="Arial"/>
                <w:sz w:val="20"/>
                <w:szCs w:val="20"/>
                <w:color w:val="auto"/>
              </w:rPr>
              <w:t>Q2</w:t>
            </w:r>
          </w:p>
        </w:tc>
        <w:tc>
          <w:tcPr>
            <w:tcW w:w="1620" w:type="dxa"/>
            <w:vAlign w:val="bottom"/>
            <w:tcBorders>
              <w:top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Q3</w:t>
            </w:r>
          </w:p>
        </w:tc>
        <w:tc>
          <w:tcPr>
            <w:tcW w:w="1400" w:type="dxa"/>
            <w:vAlign w:val="bottom"/>
            <w:tcBorders>
              <w:top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Q4</w:t>
            </w:r>
          </w:p>
        </w:tc>
      </w:tr>
      <w:tr>
        <w:trPr>
          <w:trHeight w:val="209"/>
        </w:trPr>
        <w:tc>
          <w:tcPr>
            <w:tcW w:w="16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100%</w:t>
            </w:r>
          </w:p>
        </w:tc>
        <w:tc>
          <w:tcPr>
            <w:tcW w:w="150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i w:val="1"/>
                <w:iCs w:val="1"/>
                <w:color w:val="auto"/>
              </w:rPr>
              <w:t>75%</w:t>
            </w:r>
          </w:p>
        </w:tc>
        <w:tc>
          <w:tcPr>
            <w:tcW w:w="16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50%</w:t>
            </w:r>
          </w:p>
        </w:tc>
        <w:tc>
          <w:tcPr>
            <w:tcW w:w="1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50%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Sign-on Bonus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You will be eligible to receive a sign-on bonus in the amount of $300,000, subject to applicable withholding, with $ 150,000 to be paid no later than the second regularly scheduled Company payroll date that occurs on or after the Start Date and the remaining $150,000 to be paid on the first anniversary of the Start Date, subject to your continued employment with the Company through and including that date; provided, however, solely for purposes of paying the remaining $150,000, in the event of the termination of your employment by the Company without Cause prior to the first anniversary of the Start Date, you shall be deemed to remain an employee of the Company (meaning the remaining $150,000 still will be paid on the first anniversary of the Start Date). In the event your employment terminates as a result of your voluntary resignation prior to the first anniversary of the Start Date, you agree to repay the $300,000 sign-on bonus.</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During your employment, you will be eligible to participate in the benefits plans offered to similarly situated employees of the Company, subject to the terms of the applicable plan and generally applicable Company policies. The Company currently offers its employees the following benefits: medical insurance coverage, dental, vision, disability, and life insurance, as well as other benefits for which you will be eligible effective on your date of hire. You also will be eligible to participate in the Company’s 401K plan. Our 401(k) plan has an automatic enrollment feature designed to help eligible employees save for retirement. The default rate of automatic enrollment is 4% pretax. Additional information is shared as part of your onboarding process as well as during your new hire orientation.</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Currently, the Company has a flexible vacation policy for exempt employees. Vacation hours are not allotted or accrued, and there is no “unused” vacation time to be carried over from one year to the next nor paid out upon termination. Vacation time off can be taken as needed. The Company also provides pre-set paid holidays each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20"/>
          <w:szCs w:val="20"/>
          <w:color w:val="auto"/>
        </w:rPr>
        <w:t>A full description of current benefits is available for your review. The Company may change compensation and benefits from time to time in its discretion, subject to the severance protections outlined below.</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Company will reimburse all reasonable business expenses that are documented by you and incurred in the ordinary course of business in accordance with the Company’s standard policies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9"/>
          <w:szCs w:val="19"/>
          <w:color w:val="auto"/>
        </w:rPr>
        <w:t>As soon as practicable following your Start Date, the Company will grant you a nonstatutory option to purchase 325,000 shares of the Company’s common stock, with an exercise price equal to the closing price of the Company’s common stock on the date of grant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The Option will be granted pursuant to, and governed by, the Company’s Amended and Restated 2024 Inducement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standard form of option agreement used pursuant to the Plan. The Option will vest with respect to 25% of the Option shares on the 12</w:t>
      </w:r>
      <w:r>
        <w:rPr>
          <w:rFonts w:ascii="MS PGothic" w:cs="MS PGothic" w:eastAsia="MS PGothic" w:hAnsi="MS PGothic"/>
          <w:sz w:val="19"/>
          <w:szCs w:val="19"/>
          <w:color w:val="auto"/>
        </w:rPr>
        <w:t>‐</w:t>
      </w:r>
      <w:r>
        <w:rPr>
          <w:rFonts w:ascii="Arial" w:cs="Arial" w:eastAsia="Arial" w:hAnsi="Arial"/>
          <w:sz w:val="19"/>
          <w:szCs w:val="19"/>
          <w:color w:val="auto"/>
        </w:rPr>
        <w:t>month anniversary of your Start Date, and as to the balance in equal monthly installments over the next 36 months, subject to your Continuous Service (as defined in the Plan) as of each such date but with the vesting acceleration set forth in the Severance section below. In addition, with respect to each calendar year during your employment with the Company following the year in which the Start Date occurs, you shall be eligible to receive annual equity awards under the Plan or any successor plan, as determined by the Board in its sole discretion.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 Information and Company Policies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As a Company employee, you will be expected to abide by Company rules and policies. As a condition of employment, you must sign and comply with the Employee Confidential Information and Inventions Assignment Agreement,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which prohibits unauthorized use or disclosure of the Company’s proprietary information, among other obligations.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14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At</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Will Employment and Exempt Status</w:t>
      </w:r>
    </w:p>
    <w:p>
      <w:pPr>
        <w:spacing w:after="0" w:line="216"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Your employment with the Company will be “at</w:t>
      </w:r>
      <w:r>
        <w:rPr>
          <w:rFonts w:ascii="MS PGothic" w:cs="MS PGothic" w:eastAsia="MS PGothic" w:hAnsi="MS PGothic"/>
          <w:sz w:val="19"/>
          <w:szCs w:val="19"/>
          <w:color w:val="auto"/>
        </w:rPr>
        <w:t>‐</w:t>
      </w:r>
      <w:r>
        <w:rPr>
          <w:rFonts w:ascii="Arial" w:cs="Arial" w:eastAsia="Arial" w:hAnsi="Arial"/>
          <w:sz w:val="19"/>
          <w:szCs w:val="19"/>
          <w:color w:val="auto"/>
        </w:rPr>
        <w:t>will.” You may terminate your employment with the Company at any time and for any reason whatsoever simply by notifying the Company. Likewise, the Company may terminate your employment at any time, with or without cause or advance notice. Your employment at</w:t>
      </w:r>
      <w:r>
        <w:rPr>
          <w:rFonts w:ascii="MS PGothic" w:cs="MS PGothic" w:eastAsia="MS PGothic" w:hAnsi="MS PGothic"/>
          <w:sz w:val="19"/>
          <w:szCs w:val="19"/>
          <w:color w:val="auto"/>
        </w:rPr>
        <w:t>‐</w:t>
      </w:r>
      <w:r>
        <w:rPr>
          <w:rFonts w:ascii="Arial" w:cs="Arial" w:eastAsia="Arial" w:hAnsi="Arial"/>
          <w:sz w:val="19"/>
          <w:szCs w:val="19"/>
          <w:color w:val="auto"/>
        </w:rPr>
        <w:t>will status can only be modified in a written agreement signed by you and by an officer of the Company. You agree that, unless you and the Company agree otherwise, the termination of your employment shall be treated as your resignation from all positions you hold with the Company and its affiliates, and you agree to execute any letter of resignation consistent with the foregoing that the Company reasonably requests.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jc w:val="both"/>
        <w:ind w:right="20"/>
        <w:spacing w:after="0" w:line="262" w:lineRule="exact"/>
        <w:rPr>
          <w:sz w:val="20"/>
          <w:szCs w:val="20"/>
          <w:color w:val="auto"/>
        </w:rPr>
      </w:pPr>
      <w:r>
        <w:rPr>
          <w:rFonts w:ascii="Arial" w:cs="Arial" w:eastAsia="Arial" w:hAnsi="Arial"/>
          <w:sz w:val="20"/>
          <w:szCs w:val="20"/>
          <w:color w:val="auto"/>
        </w:rPr>
        <w:t>As a full</w:t>
      </w:r>
      <w:r>
        <w:rPr>
          <w:rFonts w:ascii="MS PGothic" w:cs="MS PGothic" w:eastAsia="MS PGothic" w:hAnsi="MS PGothic"/>
          <w:sz w:val="20"/>
          <w:szCs w:val="20"/>
          <w:color w:val="auto"/>
        </w:rPr>
        <w:t>‐</w:t>
      </w:r>
      <w:r>
        <w:rPr>
          <w:rFonts w:ascii="Arial" w:cs="Arial" w:eastAsia="Arial" w:hAnsi="Arial"/>
          <w:sz w:val="20"/>
          <w:szCs w:val="20"/>
          <w:color w:val="auto"/>
        </w:rPr>
        <w:t>time exempt salaried employee, you will be expected to work the Company’s normal business hours as well as additional hours as required by the nature of your work assignments, and you will not be entitled to overtime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at any time, the Company terminates your employment for Cause, or if you resign without Good Reason, or your employment terminates as a result of your death or disability, you will receive your Base Salary accrued through the last day of your employment. Under these circumstances, you will not be entitled to any other form of compensation from the Company, including severance benefits.</w:t>
      </w:r>
    </w:p>
    <w:p>
      <w:pPr>
        <w:spacing w:after="0" w:line="172" w:lineRule="exact"/>
        <w:rPr>
          <w:sz w:val="20"/>
          <w:szCs w:val="20"/>
          <w:color w:val="auto"/>
        </w:rPr>
      </w:pPr>
    </w:p>
    <w:p>
      <w:pPr>
        <w:jc w:val="both"/>
        <w:spacing w:after="0" w:line="230" w:lineRule="exact"/>
        <w:rPr>
          <w:sz w:val="20"/>
          <w:szCs w:val="20"/>
          <w:color w:val="auto"/>
        </w:rPr>
      </w:pPr>
      <w:r>
        <w:rPr>
          <w:rFonts w:ascii="Arial" w:cs="Arial" w:eastAsia="Arial" w:hAnsi="Arial"/>
          <w:sz w:val="20"/>
          <w:szCs w:val="20"/>
          <w:color w:val="auto"/>
        </w:rPr>
        <w:t>If the Company terminates your employment without Cause, or you resign for Good Reason, and other than as a result of your death or disability, and provided such termination constitutes a “separation from service” (as defined under Treasury Regulation Section 1.409A</w:t>
      </w:r>
      <w:r>
        <w:rPr>
          <w:rFonts w:ascii="MS PGothic" w:cs="MS PGothic" w:eastAsia="MS PGothic" w:hAnsi="MS PGothic"/>
          <w:sz w:val="20"/>
          <w:szCs w:val="20"/>
          <w:color w:val="auto"/>
        </w:rPr>
        <w:t>‐</w:t>
      </w:r>
      <w:r>
        <w:rPr>
          <w:rFonts w:ascii="Arial" w:cs="Arial" w:eastAsia="Arial" w:hAnsi="Arial"/>
          <w:sz w:val="20"/>
          <w:szCs w:val="20"/>
          <w:color w:val="auto"/>
        </w:rPr>
        <w:t>1(h), without regard to any alternative definition thereunder, a “</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then subject to your obligations below, you shall be entitled to receive the following severance benefits:</w:t>
      </w:r>
    </w:p>
    <w:p>
      <w:pPr>
        <w:spacing w:after="0" w:line="141" w:lineRule="exact"/>
        <w:rPr>
          <w:sz w:val="20"/>
          <w:szCs w:val="20"/>
          <w:color w:val="auto"/>
        </w:rPr>
      </w:pPr>
    </w:p>
    <w:p>
      <w:pPr>
        <w:jc w:val="both"/>
        <w:ind w:left="760" w:hanging="378"/>
        <w:spacing w:after="0" w:line="229" w:lineRule="exact"/>
        <w:tabs>
          <w:tab w:leader="none" w:pos="760" w:val="left"/>
        </w:tabs>
        <w:numPr>
          <w:ilvl w:val="0"/>
          <w:numId w:val="3"/>
        </w:numPr>
        <w:rPr>
          <w:rFonts w:ascii="Calibri" w:cs="Calibri" w:eastAsia="Calibri" w:hAnsi="Calibri"/>
          <w:sz w:val="20"/>
          <w:szCs w:val="20"/>
          <w:color w:val="auto"/>
        </w:rPr>
      </w:pPr>
      <w:r>
        <w:rPr>
          <w:rFonts w:ascii="Arial" w:cs="Arial" w:eastAsia="Arial" w:hAnsi="Arial"/>
          <w:sz w:val="20"/>
          <w:szCs w:val="20"/>
          <w:color w:val="auto"/>
        </w:rPr>
        <w:t>an amount equal to 12 months of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less all applicable withholdings and deductions, paid over such 12</w:t>
      </w:r>
      <w:r>
        <w:rPr>
          <w:rFonts w:ascii="MS PGothic" w:cs="MS PGothic" w:eastAsia="MS PGothic" w:hAnsi="MS PGothic"/>
          <w:sz w:val="20"/>
          <w:szCs w:val="20"/>
          <w:color w:val="auto"/>
        </w:rPr>
        <w:t>‐</w:t>
      </w:r>
      <w:r>
        <w:rPr>
          <w:rFonts w:ascii="Arial" w:cs="Arial" w:eastAsia="Arial" w:hAnsi="Arial"/>
          <w:sz w:val="20"/>
          <w:szCs w:val="20"/>
          <w:color w:val="auto"/>
        </w:rPr>
        <w:t>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spacing w:after="0" w:line="173" w:lineRule="exact"/>
        <w:rPr>
          <w:rFonts w:ascii="Calibri" w:cs="Calibri" w:eastAsia="Calibri" w:hAnsi="Calibri"/>
          <w:sz w:val="20"/>
          <w:szCs w:val="20"/>
          <w:color w:val="auto"/>
        </w:rPr>
      </w:pPr>
    </w:p>
    <w:p>
      <w:pPr>
        <w:jc w:val="both"/>
        <w:ind w:left="760" w:hanging="378"/>
        <w:spacing w:after="0" w:line="223" w:lineRule="exact"/>
        <w:tabs>
          <w:tab w:leader="none" w:pos="760" w:val="left"/>
        </w:tabs>
        <w:numPr>
          <w:ilvl w:val="0"/>
          <w:numId w:val="3"/>
        </w:numPr>
        <w:rPr>
          <w:rFonts w:ascii="Calibri" w:cs="Calibri" w:eastAsia="Calibri" w:hAnsi="Calibri"/>
          <w:sz w:val="19"/>
          <w:szCs w:val="19"/>
          <w:color w:val="auto"/>
        </w:rPr>
      </w:pPr>
      <w:r>
        <w:rPr>
          <w:rFonts w:ascii="Arial" w:cs="Arial" w:eastAsia="Arial" w:hAnsi="Arial"/>
          <w:sz w:val="19"/>
          <w:szCs w:val="19"/>
          <w:color w:val="auto"/>
        </w:rPr>
        <w:t>if you timely elect continued coverage under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then the Company shall pay the entire COBRA premiums necessary to continue your health insurance coverage in effect for yourself and your eligible dependents on the termination date until the earliest of (A) the close of the 12</w:t>
      </w:r>
      <w:r>
        <w:rPr>
          <w:rFonts w:ascii="MS PGothic" w:cs="MS PGothic" w:eastAsia="MS PGothic" w:hAnsi="MS PGothic"/>
          <w:sz w:val="19"/>
          <w:szCs w:val="19"/>
          <w:color w:val="auto"/>
        </w:rPr>
        <w:t>‐</w:t>
      </w:r>
      <w:r>
        <w:rPr>
          <w:rFonts w:ascii="Arial" w:cs="Arial" w:eastAsia="Arial" w:hAnsi="Arial"/>
          <w:sz w:val="19"/>
          <w:szCs w:val="19"/>
          <w:color w:val="auto"/>
        </w:rPr>
        <w:t>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the foregoing, If the Separation from Service occurs within twelve (12) months following a Change in Control (as defined in the Company’s 2024 Equity Incentive Plan), then you shall instead be entitled to receive the following severance benefits:</w:t>
      </w:r>
    </w:p>
    <w:p>
      <w:pPr>
        <w:spacing w:after="0" w:line="138" w:lineRule="exact"/>
        <w:rPr>
          <w:sz w:val="20"/>
          <w:szCs w:val="20"/>
          <w:color w:val="auto"/>
        </w:rPr>
      </w:pPr>
    </w:p>
    <w:p>
      <w:pPr>
        <w:ind w:left="840" w:hanging="368"/>
        <w:spacing w:after="0" w:line="245" w:lineRule="exact"/>
        <w:tabs>
          <w:tab w:leader="none" w:pos="840" w:val="left"/>
        </w:tabs>
        <w:numPr>
          <w:ilvl w:val="0"/>
          <w:numId w:val="4"/>
        </w:numPr>
        <w:rPr>
          <w:rFonts w:ascii="Calibri" w:cs="Calibri" w:eastAsia="Calibri" w:hAnsi="Calibri"/>
          <w:sz w:val="20"/>
          <w:szCs w:val="20"/>
          <w:color w:val="auto"/>
        </w:rPr>
      </w:pPr>
      <w:r>
        <w:rPr>
          <w:rFonts w:ascii="Arial" w:cs="Arial" w:eastAsia="Arial" w:hAnsi="Arial"/>
          <w:sz w:val="20"/>
          <w:szCs w:val="20"/>
          <w:color w:val="auto"/>
        </w:rPr>
        <w:t>for a period of 15 months, an amount per month equal to 1/15th of the sum of (a)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plus</w:t>
      </w:r>
    </w:p>
    <w:p>
      <w:pPr>
        <w:spacing w:after="0" w:line="49" w:lineRule="exact"/>
        <w:rPr>
          <w:rFonts w:ascii="Calibri" w:cs="Calibri" w:eastAsia="Calibri" w:hAnsi="Calibri"/>
          <w:sz w:val="20"/>
          <w:szCs w:val="20"/>
          <w:color w:val="auto"/>
        </w:rPr>
      </w:pPr>
    </w:p>
    <w:p>
      <w:pPr>
        <w:jc w:val="both"/>
        <w:ind w:left="840" w:firstLine="6"/>
        <w:spacing w:after="0" w:line="222" w:lineRule="exact"/>
        <w:tabs>
          <w:tab w:leader="none" w:pos="1157" w:val="left"/>
        </w:tabs>
        <w:numPr>
          <w:ilvl w:val="1"/>
          <w:numId w:val="4"/>
        </w:numPr>
        <w:rPr>
          <w:rFonts w:ascii="Arial" w:cs="Arial" w:eastAsia="Arial" w:hAnsi="Arial"/>
          <w:sz w:val="20"/>
          <w:szCs w:val="20"/>
          <w:color w:val="auto"/>
        </w:rPr>
      </w:pPr>
      <w:r>
        <w:rPr>
          <w:rFonts w:ascii="Arial" w:cs="Arial" w:eastAsia="Arial" w:hAnsi="Arial"/>
          <w:sz w:val="20"/>
          <w:szCs w:val="20"/>
          <w:color w:val="auto"/>
        </w:rPr>
        <w:t>your pro-rated bonus at target, less all applicable withholdings and deductions, paid over such 15</w:t>
      </w:r>
      <w:r>
        <w:rPr>
          <w:rFonts w:ascii="MS PGothic" w:cs="MS PGothic" w:eastAsia="MS PGothic" w:hAnsi="MS PGothic"/>
          <w:sz w:val="20"/>
          <w:szCs w:val="20"/>
          <w:color w:val="auto"/>
        </w:rPr>
        <w:t>‐</w:t>
      </w:r>
      <w:r>
        <w:rPr>
          <w:rFonts w:ascii="Arial" w:cs="Arial" w:eastAsia="Arial" w:hAnsi="Arial"/>
          <w:sz w:val="20"/>
          <w:szCs w:val="20"/>
          <w:color w:val="auto"/>
        </w:rPr>
        <w:t>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9" w:name="page10"/>
    <w:bookmarkEnd w:id="9"/>
    <w:p>
      <w:pPr>
        <w:jc w:val="both"/>
        <w:ind w:left="840"/>
        <w:spacing w:after="0" w:line="241" w:lineRule="auto"/>
        <w:rPr>
          <w:sz w:val="20"/>
          <w:szCs w:val="20"/>
          <w:color w:val="auto"/>
        </w:rPr>
      </w:pPr>
      <w:r>
        <w:rPr>
          <w:rFonts w:ascii="Arial" w:cs="Arial" w:eastAsia="Arial" w:hAnsi="Arial"/>
          <w:sz w:val="20"/>
          <w:szCs w:val="20"/>
          <w:color w:val="auto"/>
        </w:rPr>
        <w:t>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spacing w:after="0" w:line="171" w:lineRule="exact"/>
        <w:rPr>
          <w:sz w:val="20"/>
          <w:szCs w:val="20"/>
          <w:color w:val="auto"/>
        </w:rPr>
      </w:pPr>
    </w:p>
    <w:p>
      <w:pPr>
        <w:jc w:val="both"/>
        <w:ind w:left="760" w:hanging="378"/>
        <w:spacing w:after="0" w:line="226" w:lineRule="exact"/>
        <w:tabs>
          <w:tab w:leader="none" w:pos="760" w:val="left"/>
        </w:tabs>
        <w:numPr>
          <w:ilvl w:val="0"/>
          <w:numId w:val="5"/>
        </w:numPr>
        <w:rPr>
          <w:rFonts w:ascii="Calibri" w:cs="Calibri" w:eastAsia="Calibri" w:hAnsi="Calibri"/>
          <w:sz w:val="20"/>
          <w:szCs w:val="20"/>
          <w:color w:val="auto"/>
        </w:rPr>
      </w:pPr>
      <w:r>
        <w:rPr>
          <w:rFonts w:ascii="Arial" w:cs="Arial" w:eastAsia="Arial" w:hAnsi="Arial"/>
          <w:sz w:val="20"/>
          <w:szCs w:val="20"/>
          <w:color w:val="auto"/>
        </w:rPr>
        <w:t>if you timely elect continued coverage under COBRA, then the Company shall pay the entire COBRA premiums necessary to continue your health insurance coverage in effect for yourself and your eligible dependents on the termination date until the earliest of (A) the close of the 15</w:t>
      </w:r>
      <w:r>
        <w:rPr>
          <w:rFonts w:ascii="MS PGothic" w:cs="MS PGothic" w:eastAsia="MS PGothic" w:hAnsi="MS PGothic"/>
          <w:sz w:val="20"/>
          <w:szCs w:val="20"/>
          <w:color w:val="auto"/>
        </w:rPr>
        <w:t>‐</w:t>
      </w:r>
      <w:r>
        <w:rPr>
          <w:rFonts w:ascii="Arial" w:cs="Arial" w:eastAsia="Arial" w:hAnsi="Arial"/>
          <w:sz w:val="20"/>
          <w:szCs w:val="20"/>
          <w:color w:val="auto"/>
        </w:rPr>
        <w:t>month period following the termination of your employment,</w:t>
      </w:r>
    </w:p>
    <w:p>
      <w:pPr>
        <w:spacing w:after="0" w:line="1" w:lineRule="exact"/>
        <w:rPr>
          <w:rFonts w:ascii="Calibri" w:cs="Calibri" w:eastAsia="Calibri" w:hAnsi="Calibri"/>
          <w:sz w:val="20"/>
          <w:szCs w:val="20"/>
          <w:color w:val="auto"/>
        </w:rPr>
      </w:pPr>
    </w:p>
    <w:p>
      <w:pPr>
        <w:jc w:val="both"/>
        <w:ind w:left="760" w:hanging="4"/>
        <w:spacing w:after="0" w:line="231" w:lineRule="auto"/>
        <w:tabs>
          <w:tab w:leader="none" w:pos="11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1" w:lineRule="exact"/>
        <w:rPr>
          <w:rFonts w:ascii="Arial" w:cs="Arial" w:eastAsia="Arial" w:hAnsi="Arial"/>
          <w:sz w:val="20"/>
          <w:szCs w:val="20"/>
          <w:color w:val="auto"/>
        </w:rPr>
      </w:pPr>
    </w:p>
    <w:p>
      <w:pPr>
        <w:jc w:val="both"/>
        <w:ind w:left="760" w:hanging="378"/>
        <w:spacing w:after="0" w:line="233" w:lineRule="auto"/>
        <w:tabs>
          <w:tab w:leader="none" w:pos="760" w:val="left"/>
        </w:tabs>
        <w:numPr>
          <w:ilvl w:val="0"/>
          <w:numId w:val="5"/>
        </w:numPr>
        <w:rPr>
          <w:rFonts w:ascii="Calibri" w:cs="Calibri" w:eastAsia="Calibri" w:hAnsi="Calibri"/>
          <w:sz w:val="20"/>
          <w:szCs w:val="20"/>
          <w:color w:val="auto"/>
        </w:rPr>
      </w:pPr>
      <w:r>
        <w:rPr>
          <w:rFonts w:ascii="Arial" w:cs="Arial" w:eastAsia="Arial" w:hAnsi="Arial"/>
          <w:sz w:val="20"/>
          <w:szCs w:val="20"/>
          <w:color w:val="auto"/>
        </w:rPr>
        <w:t>In addition, any service-based vesting requirements with respect to your then-outstanding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Your receipt of the severance benefits set forth herein is conditional upon (a) your continuing to comply with your obligations under your Employee Confidential Information and Invention Assignment Agreement; and (b) your delivering to the Company a general release of claims in favor of the Company and its affiliates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(but with any change the Company may reasonably request to reflect changes in applicable law) that becomes effective and irrevocable within 60 days following your termination date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(a) your material breach of any agreement between you and the Company which breach, if curable (as determined by the Board), is not cured within thirty (30) days after your receipt of written notice from the Board; (b) your material failure to comply with the Company’s written policies or rules which failure, if curable (as determined by the Board), is not cured within thirty (30) days after your receipt of written notice from the Board; (c) your conviction of, or your plea of “guilty” or “no contest” to, a felony; (d) your gross misconduct which is materially and demonstrably injurious to the Company; (e) your continuing failure to undertake good faith efforts to perform assigned duties that are consistent with your position (other than any such failure resulting from incapacity due to physical or mental illness) after receiving written notification of the failure from the Board and, if curable (as determined by the Board), a 30-day opportunity to cure such failure and a reasonable opportunity to present to the Board your position regarding any dispute relating to the existence of such failure; (f) your failure to cooperate in good faith with a governmental or internal investigation of the Company or its directors, officers or employees, if the Company has requested your cooperation; or (g) any intentional act that has a material detrimental effect on the Company’s reputation or business, unless such action was taken with the expectation that such action was in the Company’s best interests.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that any of the following actions are taken by the Company without your consent: (a) a material reduction in your Base Salary (other than a reduction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jc w:val="both"/>
        <w:spacing w:after="0" w:line="221" w:lineRule="exact"/>
        <w:rPr>
          <w:sz w:val="20"/>
          <w:szCs w:val="20"/>
          <w:color w:val="auto"/>
        </w:rPr>
      </w:pPr>
      <w:r>
        <w:rPr>
          <w:rFonts w:ascii="Arial" w:cs="Arial" w:eastAsia="Arial" w:hAnsi="Arial"/>
          <w:sz w:val="19"/>
          <w:szCs w:val="19"/>
          <w:color w:val="auto"/>
        </w:rPr>
        <w:t>generally applicable to employees of the Company who are similarly situated with you), which, for this purpose, means a decrease by more than 10%; (b) a material diminution of your title, authority, duties, or responsibilities in effect immediately prior to the change; provided, however, that a reduction in your authority, duties or responsibilities solely by virtue of the Company undergoing a Change in Control and being made part of a larger entity or group of entities, such that you retain substantially similar or greater authority, duties and responsibilities with respect to the entity, division or business unit that constitutes the Company’s business following a Change in Control, shall not constitute Good Reason; (c) a requirement that you are no longer permitted to work remotely or a relocation of your principal work location that increases your one</w:t>
      </w:r>
      <w:r>
        <w:rPr>
          <w:rFonts w:ascii="MS PGothic" w:cs="MS PGothic" w:eastAsia="MS PGothic" w:hAnsi="MS PGothic"/>
          <w:sz w:val="19"/>
          <w:szCs w:val="19"/>
          <w:color w:val="auto"/>
        </w:rPr>
        <w:t>‐</w:t>
      </w:r>
      <w:r>
        <w:rPr>
          <w:rFonts w:ascii="Arial" w:cs="Arial" w:eastAsia="Arial" w:hAnsi="Arial"/>
          <w:sz w:val="19"/>
          <w:szCs w:val="19"/>
          <w:color w:val="auto"/>
        </w:rPr>
        <w:t xml:space="preserve">way commute by at least 50 miles; or (d) you being required to report to another person other than the Board or the Company’s Chief Executive Officer. To resign for Good Reason, all of the following requirements must be satisfied: (1) you must provide notice to the Company of your intent to assert Good Reason within 30 days of the initial existence of one or more of the conditions set forth in subclauses (a) through (d) above; (2) the Company will have 30 days (the </w:t>
      </w:r>
      <w:r>
        <w:rPr>
          <w:rFonts w:ascii="Arial" w:cs="Arial" w:eastAsia="Arial" w:hAnsi="Arial"/>
          <w:sz w:val="19"/>
          <w:szCs w:val="19"/>
          <w:b w:val="1"/>
          <w:bCs w:val="1"/>
          <w:i w:val="1"/>
          <w:iCs w:val="1"/>
          <w:color w:val="auto"/>
        </w:rPr>
        <w:t>“Company Cure Period”</w:t>
      </w:r>
      <w:r>
        <w:rPr>
          <w:rFonts w:ascii="Arial" w:cs="Arial" w:eastAsia="Arial" w:hAnsi="Arial"/>
          <w:sz w:val="19"/>
          <w:szCs w:val="19"/>
          <w:color w:val="auto"/>
        </w:rPr>
        <w:t>) from the date of such notice to remedy the condition; and (3) your resignation must occur within 30 days after the expiration of the Company Cure Period.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409A</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20"/>
          <w:szCs w:val="20"/>
          <w:color w:val="auto"/>
        </w:rPr>
        <w:t>The payments and benefits under this Agreement are intended to qualify for exemptions from the application of Section 409A of the Internal Revenue Code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w:t>
      </w:r>
      <w:r>
        <w:rPr>
          <w:rFonts w:ascii="MS PGothic" w:cs="MS PGothic" w:eastAsia="MS PGothic" w:hAnsi="MS PGothic"/>
          <w:sz w:val="20"/>
          <w:szCs w:val="20"/>
          <w:color w:val="auto"/>
        </w:rPr>
        <w:t>‐</w:t>
      </w:r>
      <w:r>
        <w:rPr>
          <w:rFonts w:ascii="Arial" w:cs="Arial" w:eastAsia="Arial" w:hAnsi="Arial"/>
          <w:sz w:val="20"/>
          <w:szCs w:val="20"/>
          <w:color w:val="auto"/>
        </w:rPr>
        <w:t>month period measured from the date of Separation from Service, (b) the date of your death or (c) such earlier date as permitted under Section 409A without the imposition of adverse taxation. With respect to reimbursements or in</w:t>
      </w:r>
      <w:r>
        <w:rPr>
          <w:rFonts w:ascii="MS PGothic" w:cs="MS PGothic" w:eastAsia="MS PGothic" w:hAnsi="MS PGothic"/>
          <w:sz w:val="20"/>
          <w:szCs w:val="20"/>
          <w:color w:val="auto"/>
        </w:rPr>
        <w:t>‐</w:t>
      </w:r>
      <w:r>
        <w:rPr>
          <w:rFonts w:ascii="Arial" w:cs="Arial" w:eastAsia="Arial" w:hAnsi="Arial"/>
          <w:sz w:val="20"/>
          <w:szCs w:val="20"/>
          <w:color w:val="auto"/>
        </w:rPr>
        <w:t xml:space="preserve"> kind benefits provided hereunder (or otherwise) that are not exempt from Section 409A, the following rules shall apply: (x) the amount of expenses eligible for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benefits provided, during any one taxable year shall not affect the expenses eligible for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benefits shall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Conditions, Dispute Resolution, and Complete Agreement</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offer is contingent upon a satisfactory reference check and satisfactory proof of your right to work in the United States. Additionally, you are required to complete a background check, this offer is contingent upon satisfactory clearance of such background check. You agree to assist as needed and to complete any documentation at the Company’s request to meet these conditions.</w:t>
      </w:r>
    </w:p>
    <w:p>
      <w:pPr>
        <w:spacing w:after="0" w:line="172" w:lineRule="exact"/>
        <w:rPr>
          <w:sz w:val="20"/>
          <w:szCs w:val="20"/>
          <w:color w:val="auto"/>
        </w:rPr>
      </w:pPr>
    </w:p>
    <w:p>
      <w:pPr>
        <w:jc w:val="both"/>
        <w:spacing w:after="0" w:line="218" w:lineRule="exact"/>
        <w:rPr>
          <w:sz w:val="20"/>
          <w:szCs w:val="20"/>
          <w:color w:val="auto"/>
        </w:rPr>
      </w:pPr>
      <w:r>
        <w:rPr>
          <w:rFonts w:ascii="Arial" w:cs="Arial" w:eastAsia="Arial" w:hAnsi="Arial"/>
          <w:sz w:val="20"/>
          <w:szCs w:val="20"/>
          <w:color w:val="auto"/>
        </w:rPr>
        <w:t>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w:t>
      </w:r>
      <w:r>
        <w:rPr>
          <w:rFonts w:ascii="MS PGothic" w:cs="MS PGothic" w:eastAsia="MS PGothic" w:hAnsi="MS PGothic"/>
          <w:sz w:val="20"/>
          <w:szCs w:val="20"/>
          <w:color w:val="auto"/>
        </w:rPr>
        <w:t>‐</w:t>
      </w:r>
      <w:r>
        <w:rPr>
          <w:rFonts w:ascii="Arial" w:cs="Arial" w:eastAsia="Arial" w:hAnsi="Arial"/>
          <w:sz w:val="20"/>
          <w:szCs w:val="20"/>
          <w:color w:val="auto"/>
        </w:rPr>
        <w:t>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w:t>
      </w:r>
      <w:r>
        <w:rPr>
          <w:rFonts w:ascii="MS PGothic" w:cs="MS PGothic" w:eastAsia="MS PGothic" w:hAnsi="MS PGothic"/>
          <w:sz w:val="20"/>
          <w:szCs w:val="20"/>
          <w:color w:val="auto"/>
        </w:rPr>
        <w:t>‐</w:t>
      </w:r>
      <w:r>
        <w:rPr>
          <w:rFonts w:ascii="Arial" w:cs="Arial" w:eastAsia="Arial" w:hAnsi="Arial"/>
          <w:sz w:val="20"/>
          <w:szCs w:val="20"/>
          <w:color w:val="auto"/>
        </w:rPr>
        <w:t>employment</w:t>
      </w:r>
      <w:r>
        <w:rPr>
          <w:rFonts w:ascii="MS PGothic" w:cs="MS PGothic" w:eastAsia="MS PGothic" w:hAnsi="MS PGothic"/>
          <w:sz w:val="20"/>
          <w:szCs w:val="20"/>
          <w:color w:val="auto"/>
        </w:rPr>
        <w:t>‐</w:t>
      </w:r>
      <w:r>
        <w:rPr>
          <w:rFonts w:ascii="Arial" w:cs="Arial" w:eastAsia="Arial" w:hAnsi="Arial"/>
          <w:sz w:val="20"/>
          <w:szCs w:val="20"/>
          <w:color w:val="auto"/>
        </w:rPr>
        <w:t xml:space="preserve">arbitration/) at such location as you and the Company may mutually agree or, in the absence of any agreement, in San Francisco, California. </w:t>
      </w:r>
      <w:r>
        <w:rPr>
          <w:rFonts w:ascii="Arial" w:cs="Arial" w:eastAsia="Arial" w:hAnsi="Arial"/>
          <w:sz w:val="20"/>
          <w:szCs w:val="20"/>
          <w:b w:val="1"/>
          <w:bCs w:val="1"/>
          <w:color w:val="auto"/>
        </w:rPr>
        <w:t>You</w:t>
      </w:r>
      <w:r>
        <w:rPr>
          <w:rFonts w:ascii="Arial" w:cs="Arial" w:eastAsia="Arial" w:hAnsi="Arial"/>
          <w:sz w:val="20"/>
          <w:szCs w:val="20"/>
          <w:color w:val="auto"/>
        </w:rPr>
        <w:t xml:space="preserve"> </w:t>
      </w:r>
      <w:r>
        <w:rPr>
          <w:rFonts w:ascii="Arial" w:cs="Arial" w:eastAsia="Arial" w:hAnsi="Arial"/>
          <w:sz w:val="20"/>
          <w:szCs w:val="20"/>
          <w:b w:val="1"/>
          <w:bCs w:val="1"/>
          <w:color w:val="auto"/>
        </w:rPr>
        <w:t>acknowledge that by agreeing to this arbitration procedure, both you and the Company waive the right to resolve any such dispute through a trial by jury or judge or administrative proceeding</w:t>
      </w:r>
      <w:r>
        <w:rPr>
          <w:rFonts w:ascii="Arial" w:cs="Arial" w:eastAsia="Arial" w:hAnsi="Arial"/>
          <w:sz w:val="20"/>
          <w:szCs w:val="20"/>
          <w:color w:val="auto"/>
        </w:rPr>
        <w:t>. In addition, all claims, disputes, or causes of</w:t>
      </w:r>
      <w:r>
        <w:rPr>
          <w:rFonts w:ascii="Arial" w:cs="Arial" w:eastAsia="Arial" w:hAnsi="Arial"/>
          <w:sz w:val="20"/>
          <w:szCs w:val="20"/>
          <w:b w:val="1"/>
          <w:bCs w:val="1"/>
          <w:color w:val="auto"/>
        </w:rPr>
        <w:t xml:space="preserve"> </w:t>
      </w:r>
      <w:r>
        <w:rPr>
          <w:rFonts w:ascii="Arial" w:cs="Arial" w:eastAsia="Arial" w:hAnsi="Arial"/>
          <w:sz w:val="20"/>
          <w:szCs w:val="20"/>
          <w:color w:val="auto"/>
        </w:rPr>
        <w:t>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p>
      <w:pPr>
        <w:jc w:val="both"/>
        <w:spacing w:after="0" w:line="237" w:lineRule="auto"/>
        <w:rPr>
          <w:sz w:val="20"/>
          <w:szCs w:val="20"/>
          <w:color w:val="auto"/>
        </w:rPr>
      </w:pPr>
      <w:r>
        <w:rPr>
          <w:rFonts w:ascii="Arial" w:cs="Arial" w:eastAsia="Arial" w:hAnsi="Arial"/>
          <w:sz w:val="20"/>
          <w:szCs w:val="20"/>
          <w:color w:val="auto"/>
        </w:rPr>
        <w:t>This letter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and may be executed in any number of counterparts, each of which shall be deemed an original as against any party whose signature appears thereon, and all of which together shall constitute one and the same instrument.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3" w:name="page14"/>
    <w:bookmarkEnd w:id="13"/>
    <w:p>
      <w:pPr>
        <w:jc w:val="both"/>
        <w:spacing w:after="0" w:line="241" w:lineRule="auto"/>
        <w:rPr>
          <w:sz w:val="20"/>
          <w:szCs w:val="20"/>
          <w:color w:val="auto"/>
        </w:rPr>
      </w:pPr>
      <w:r>
        <w:rPr>
          <w:rFonts w:ascii="Arial" w:cs="Arial" w:eastAsia="Arial" w:hAnsi="Arial"/>
          <w:sz w:val="20"/>
          <w:szCs w:val="20"/>
          <w:color w:val="auto"/>
        </w:rPr>
        <w:t>Please sign and date this letter, and the Employee Confidential Information and Inventions Assignment Agreement and return them to me by 5:00 p.m. Pacific time on May 8, 2026, if you wish to accept employment at the Company under the terms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your favorable reply and to a productive and enjoyable work relationship.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Warner Biddle</w:t>
      </w:r>
    </w:p>
    <w:p>
      <w:pPr>
        <w:spacing w:after="0" w:line="229" w:lineRule="auto"/>
        <w:rPr>
          <w:sz w:val="20"/>
          <w:szCs w:val="20"/>
          <w:color w:val="auto"/>
        </w:rPr>
      </w:pPr>
      <w:r>
        <w:rPr>
          <w:rFonts w:ascii="Arial" w:cs="Arial" w:eastAsia="Arial" w:hAnsi="Arial"/>
          <w:sz w:val="20"/>
          <w:szCs w:val="20"/>
          <w:color w:val="auto"/>
        </w:rPr>
        <w:t>________________________________</w:t>
      </w:r>
    </w:p>
    <w:p>
      <w:pPr>
        <w:spacing w:after="0" w:line="226" w:lineRule="auto"/>
        <w:rPr>
          <w:sz w:val="20"/>
          <w:szCs w:val="20"/>
          <w:color w:val="auto"/>
        </w:rPr>
      </w:pPr>
      <w:r>
        <w:rPr>
          <w:rFonts w:ascii="Arial" w:cs="Arial" w:eastAsia="Arial" w:hAnsi="Arial"/>
          <w:sz w:val="20"/>
          <w:szCs w:val="20"/>
          <w:color w:val="auto"/>
        </w:rPr>
        <w:t>Warner Biddle</w:t>
      </w:r>
    </w:p>
    <w:p>
      <w:pPr>
        <w:spacing w:after="0"/>
        <w:rPr>
          <w:sz w:val="20"/>
          <w:szCs w:val="20"/>
          <w:color w:val="auto"/>
        </w:rPr>
      </w:pPr>
      <w:r>
        <w:rPr>
          <w:rFonts w:ascii="Arial" w:cs="Arial" w:eastAsia="Arial" w:hAnsi="Arial"/>
          <w:sz w:val="20"/>
          <w:szCs w:val="20"/>
          <w:color w:val="auto"/>
        </w:rPr>
        <w:t>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20"/>
                <w:szCs w:val="20"/>
                <w:color w:val="auto"/>
              </w:rPr>
              <w:t>/s/ Gregory Martini</w:t>
            </w:r>
          </w:p>
        </w:tc>
        <w:tc>
          <w:tcPr>
            <w:tcW w:w="3300" w:type="dxa"/>
            <w:vAlign w:val="bottom"/>
          </w:tcPr>
          <w:p>
            <w:pPr>
              <w:spacing w:after="0"/>
              <w:rPr>
                <w:sz w:val="20"/>
                <w:szCs w:val="20"/>
                <w:color w:val="auto"/>
              </w:rPr>
            </w:pPr>
            <w:r>
              <w:rPr>
                <w:rFonts w:ascii="Arial" w:cs="Arial" w:eastAsia="Arial" w:hAnsi="Arial"/>
                <w:sz w:val="20"/>
                <w:szCs w:val="20"/>
                <w:color w:val="auto"/>
              </w:rPr>
              <w:t>5/8/2026</w:t>
            </w:r>
          </w:p>
        </w:tc>
        <w:tc>
          <w:tcPr>
            <w:tcW w:w="20" w:type="dxa"/>
            <w:vAlign w:val="bottom"/>
          </w:tcPr>
          <w:p>
            <w:pPr>
              <w:spacing w:after="0"/>
              <w:rPr>
                <w:sz w:val="19"/>
                <w:szCs w:val="19"/>
                <w:color w:val="auto"/>
              </w:rPr>
            </w:pPr>
          </w:p>
        </w:tc>
      </w:tr>
      <w:tr>
        <w:trPr>
          <w:trHeight w:val="211"/>
        </w:trPr>
        <w:tc>
          <w:tcPr>
            <w:tcW w:w="5600" w:type="dxa"/>
            <w:vAlign w:val="bottom"/>
            <w:gridSpan w:val="2"/>
          </w:tcPr>
          <w:p>
            <w:pPr>
              <w:spacing w:after="0" w:line="210" w:lineRule="exact"/>
              <w:rPr>
                <w:sz w:val="20"/>
                <w:szCs w:val="20"/>
                <w:color w:val="auto"/>
              </w:rPr>
            </w:pPr>
            <w:r>
              <w:rPr>
                <w:rFonts w:ascii="Arial" w:cs="Arial" w:eastAsia="Arial" w:hAnsi="Arial"/>
                <w:sz w:val="20"/>
                <w:szCs w:val="20"/>
                <w:color w:val="auto"/>
              </w:rPr>
              <w:t>_______________________________</w:t>
            </w:r>
          </w:p>
        </w:tc>
        <w:tc>
          <w:tcPr>
            <w:tcW w:w="3320" w:type="dxa"/>
            <w:vAlign w:val="bottom"/>
            <w:gridSpan w:val="2"/>
          </w:tcPr>
          <w:p>
            <w:pPr>
              <w:spacing w:after="0" w:line="210" w:lineRule="exact"/>
              <w:rPr>
                <w:sz w:val="20"/>
                <w:szCs w:val="20"/>
                <w:color w:val="auto"/>
              </w:rPr>
            </w:pPr>
            <w:r>
              <w:rPr>
                <w:rFonts w:ascii="Arial" w:cs="Arial" w:eastAsia="Arial" w:hAnsi="Arial"/>
                <w:sz w:val="20"/>
                <w:szCs w:val="20"/>
                <w:color w:val="auto"/>
                <w:w w:val="98"/>
              </w:rPr>
              <w:t>______________________________</w:t>
            </w:r>
          </w:p>
        </w:tc>
      </w:tr>
      <w:tr>
        <w:trPr>
          <w:trHeight w:val="255"/>
        </w:trPr>
        <w:tc>
          <w:tcPr>
            <w:tcW w:w="34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Gregory Martini</w:t>
            </w:r>
          </w:p>
        </w:tc>
        <w:tc>
          <w:tcPr>
            <w:tcW w:w="2200" w:type="dxa"/>
            <w:vAlign w:val="bottom"/>
          </w:tcPr>
          <w:p>
            <w:pPr>
              <w:spacing w:after="0"/>
              <w:rPr>
                <w:sz w:val="22"/>
                <w:szCs w:val="22"/>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1028065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1195070</wp:posOffset>
            </wp:positionV>
            <wp:extent cx="1508760" cy="47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Gregory Martini</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Via email</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Dear Gregory:</w:t>
      </w:r>
    </w:p>
    <w:p>
      <w:pPr>
        <w:spacing w:after="0" w:line="200" w:lineRule="exact"/>
        <w:rPr>
          <w:sz w:val="20"/>
          <w:szCs w:val="20"/>
          <w:color w:val="auto"/>
        </w:rPr>
      </w:pPr>
    </w:p>
    <w:p>
      <w:pPr>
        <w:ind w:left="120" w:right="20"/>
        <w:spacing w:after="0" w:line="270" w:lineRule="auto"/>
        <w:rPr>
          <w:sz w:val="20"/>
          <w:szCs w:val="20"/>
          <w:color w:val="auto"/>
        </w:rPr>
      </w:pPr>
      <w:r>
        <w:rPr>
          <w:rFonts w:ascii="Arial" w:cs="Arial" w:eastAsia="Arial" w:hAnsi="Arial"/>
          <w:sz w:val="20"/>
          <w:szCs w:val="20"/>
          <w:color w:val="auto"/>
        </w:rPr>
        <w:t>This letter sets forth the separation and general release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between you and Kyverna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your termination of employment with the Company.</w:t>
      </w:r>
    </w:p>
    <w:p>
      <w:pPr>
        <w:spacing w:after="0" w:line="131"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1.</w:t>
      </w:r>
      <w:r>
        <w:rPr>
          <w:rFonts w:ascii="Arial" w:cs="Arial" w:eastAsia="Arial" w:hAnsi="Arial"/>
          <w:sz w:val="20"/>
          <w:szCs w:val="20"/>
          <w:b w:val="1"/>
          <w:bCs w:val="1"/>
          <w:color w:val="auto"/>
        </w:rPr>
        <w:t>SEPARATION</w:t>
      </w:r>
      <w:r>
        <w:rPr>
          <w:rFonts w:ascii="Arial" w:cs="Arial" w:eastAsia="Arial" w:hAnsi="Arial"/>
          <w:sz w:val="20"/>
          <w:szCs w:val="20"/>
          <w:color w:val="auto"/>
        </w:rPr>
        <w:t>. Your last day of work with the Company and your employment termination date was [ ● ] (the</w:t>
      </w:r>
    </w:p>
    <w:p>
      <w:pPr>
        <w:spacing w:after="0" w:line="29" w:lineRule="exact"/>
        <w:rPr>
          <w:sz w:val="20"/>
          <w:szCs w:val="20"/>
          <w:color w:val="auto"/>
        </w:rPr>
      </w:pPr>
    </w:p>
    <w:p>
      <w:pPr>
        <w:ind w:left="12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Date</w:t>
      </w:r>
      <w:r>
        <w:rPr>
          <w:rFonts w:ascii="Arial" w:cs="Arial" w:eastAsia="Arial" w:hAnsi="Arial"/>
          <w:sz w:val="19"/>
          <w:szCs w:val="19"/>
          <w:color w:val="auto"/>
        </w:rPr>
        <w:t>”) and the parties agree that you resigned, effective as of the Separation Date, from (a) all positions that you held with the Company or any of its affiliates, including, without limitation, as an employee, officer, manager or director and</w:t>
      </w:r>
    </w:p>
    <w:p>
      <w:pPr>
        <w:jc w:val="both"/>
        <w:ind w:left="120" w:hanging="7"/>
        <w:spacing w:after="0" w:line="232" w:lineRule="auto"/>
        <w:tabs>
          <w:tab w:leader="none" w:pos="424" w:val="left"/>
        </w:tabs>
        <w:numPr>
          <w:ilvl w:val="0"/>
          <w:numId w:val="6"/>
        </w:numPr>
        <w:rPr>
          <w:rFonts w:ascii="Arial" w:cs="Arial" w:eastAsia="Arial" w:hAnsi="Arial"/>
          <w:sz w:val="20"/>
          <w:szCs w:val="20"/>
          <w:color w:val="auto"/>
        </w:rPr>
      </w:pPr>
      <w:r>
        <w:rPr>
          <w:rFonts w:ascii="Arial" w:cs="Arial" w:eastAsia="Arial" w:hAnsi="Arial"/>
          <w:sz w:val="20"/>
          <w:szCs w:val="20"/>
          <w:color w:val="auto"/>
        </w:rPr>
        <w:t>all fiduciary positions (including as a trustee) you held with respect to any employee benefit plans or trusts established by the Company or any affiliate, and the parties hereby confirm that your resignation was not due to any disagreement with the Company relating to any of the Company’s operations, policies or practices. You agree to execute any additional documents consistent with the foregoing resignations that the Company may reasonably request.</w:t>
      </w:r>
    </w:p>
    <w:p>
      <w:pPr>
        <w:spacing w:after="0" w:line="184" w:lineRule="exact"/>
        <w:rPr>
          <w:sz w:val="20"/>
          <w:szCs w:val="20"/>
          <w:color w:val="auto"/>
        </w:rPr>
      </w:pPr>
    </w:p>
    <w:p>
      <w:pPr>
        <w:ind w:left="860"/>
        <w:spacing w:after="0"/>
        <w:rPr>
          <w:sz w:val="20"/>
          <w:szCs w:val="20"/>
          <w:color w:val="auto"/>
        </w:rPr>
      </w:pPr>
      <w:r>
        <w:rPr>
          <w:rFonts w:ascii="Calibri" w:cs="Calibri" w:eastAsia="Calibri" w:hAnsi="Calibri"/>
          <w:sz w:val="19"/>
          <w:szCs w:val="19"/>
          <w:b w:val="1"/>
          <w:bCs w:val="1"/>
          <w:color w:val="auto"/>
        </w:rPr>
        <w:t>2.</w:t>
      </w:r>
      <w:r>
        <w:rPr>
          <w:rFonts w:ascii="Arial" w:cs="Arial" w:eastAsia="Arial" w:hAnsi="Arial"/>
          <w:sz w:val="19"/>
          <w:szCs w:val="19"/>
          <w:b w:val="1"/>
          <w:bCs w:val="1"/>
          <w:color w:val="auto"/>
        </w:rPr>
        <w:t>SEVERANCE.</w:t>
      </w:r>
      <w:r>
        <w:rPr>
          <w:rFonts w:ascii="Calibri" w:cs="Calibri" w:eastAsia="Calibri" w:hAnsi="Calibri"/>
          <w:sz w:val="19"/>
          <w:szCs w:val="19"/>
          <w:b w:val="1"/>
          <w:bCs w:val="1"/>
          <w:color w:val="auto"/>
        </w:rPr>
        <w:t xml:space="preserve"> </w:t>
      </w:r>
      <w:r>
        <w:rPr>
          <w:rFonts w:ascii="Arial" w:cs="Arial" w:eastAsia="Arial" w:hAnsi="Arial"/>
          <w:sz w:val="19"/>
          <w:szCs w:val="19"/>
          <w:color w:val="auto"/>
        </w:rPr>
        <w:t>If you timely sign this Agreement, allow it to become effective and irrevocable, and comply with your</w:t>
      </w:r>
    </w:p>
    <w:p>
      <w:pPr>
        <w:spacing w:after="0" w:line="41"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obligations under it (collectively, the “</w:t>
      </w:r>
      <w:r>
        <w:rPr>
          <w:rFonts w:ascii="Arial" w:cs="Arial" w:eastAsia="Arial" w:hAnsi="Arial"/>
          <w:sz w:val="20"/>
          <w:szCs w:val="20"/>
          <w:b w:val="1"/>
          <w:bCs w:val="1"/>
          <w:color w:val="auto"/>
        </w:rPr>
        <w:t>Preconditions</w:t>
      </w:r>
      <w:r>
        <w:rPr>
          <w:rFonts w:ascii="Arial" w:cs="Arial" w:eastAsia="Arial" w:hAnsi="Arial"/>
          <w:sz w:val="20"/>
          <w:szCs w:val="20"/>
          <w:color w:val="auto"/>
        </w:rPr>
        <w:t>”), then the Company will provide you with the following severance benefits described in your offer letter agreement with the Company dated May ____, 2026 (capitalized terms not defined herein shall have the meanings ascribed to them in such offer letter agreement):</w:t>
      </w:r>
    </w:p>
    <w:p>
      <w:pPr>
        <w:spacing w:after="0" w:line="138" w:lineRule="exact"/>
        <w:rPr>
          <w:sz w:val="20"/>
          <w:szCs w:val="20"/>
          <w:color w:val="auto"/>
        </w:rPr>
      </w:pPr>
    </w:p>
    <w:p>
      <w:pPr>
        <w:ind w:left="1800" w:hanging="579"/>
        <w:spacing w:after="0" w:line="245" w:lineRule="exact"/>
        <w:tabs>
          <w:tab w:leader="none" w:pos="180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color w:val="auto"/>
        </w:rPr>
        <w:t>[An amount equal to 12 months of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less all applicable withholdings and</w:t>
      </w:r>
    </w:p>
    <w:p>
      <w:pPr>
        <w:spacing w:after="0" w:line="86" w:lineRule="exact"/>
        <w:rPr>
          <w:sz w:val="20"/>
          <w:szCs w:val="20"/>
          <w:color w:val="auto"/>
        </w:rPr>
      </w:pPr>
    </w:p>
    <w:p>
      <w:pPr>
        <w:jc w:val="both"/>
        <w:ind w:left="120"/>
        <w:spacing w:after="0" w:line="221" w:lineRule="exact"/>
        <w:rPr>
          <w:sz w:val="20"/>
          <w:szCs w:val="20"/>
          <w:color w:val="auto"/>
        </w:rPr>
      </w:pPr>
      <w:r>
        <w:rPr>
          <w:rFonts w:ascii="Arial" w:cs="Arial" w:eastAsia="Arial" w:hAnsi="Arial"/>
          <w:sz w:val="20"/>
          <w:szCs w:val="20"/>
          <w:color w:val="auto"/>
        </w:rPr>
        <w:t>deductions, paid over such 12</w:t>
      </w:r>
      <w:r>
        <w:rPr>
          <w:rFonts w:ascii="MS PGothic" w:cs="MS PGothic" w:eastAsia="MS PGothic" w:hAnsi="MS PGothic"/>
          <w:sz w:val="20"/>
          <w:szCs w:val="20"/>
          <w:color w:val="auto"/>
        </w:rPr>
        <w:t>‐</w:t>
      </w:r>
      <w:r>
        <w:rPr>
          <w:rFonts w:ascii="Arial" w:cs="Arial" w:eastAsia="Arial" w:hAnsi="Arial"/>
          <w:sz w:val="20"/>
          <w:szCs w:val="20"/>
          <w:color w:val="auto"/>
        </w:rPr>
        <w:t>month period.]</w:t>
      </w:r>
      <w:r>
        <w:rPr>
          <w:rFonts w:ascii="Arial" w:cs="Arial" w:eastAsia="Arial" w:hAnsi="Arial"/>
          <w:sz w:val="13"/>
          <w:szCs w:val="13"/>
          <w:color w:val="auto"/>
        </w:rPr>
        <w:t>1</w:t>
      </w:r>
      <w:r>
        <w:rPr>
          <w:rFonts w:ascii="Arial" w:cs="Arial" w:eastAsia="Arial" w:hAnsi="Arial"/>
          <w:sz w:val="20"/>
          <w:szCs w:val="20"/>
          <w:color w:val="auto"/>
        </w:rPr>
        <w:t xml:space="preserve">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w:t>
      </w:r>
    </w:p>
    <w:p>
      <w:pPr>
        <w:spacing w:after="0" w:line="172" w:lineRule="exact"/>
        <w:rPr>
          <w:sz w:val="20"/>
          <w:szCs w:val="20"/>
          <w:color w:val="auto"/>
        </w:rPr>
      </w:pPr>
    </w:p>
    <w:p>
      <w:pPr>
        <w:ind w:left="120" w:right="20" w:firstLine="1101"/>
        <w:spacing w:after="0" w:line="285" w:lineRule="auto"/>
        <w:tabs>
          <w:tab w:leader="none" w:pos="1800" w:val="left"/>
        </w:tabs>
        <w:numPr>
          <w:ilvl w:val="0"/>
          <w:numId w:val="8"/>
        </w:numPr>
        <w:rPr>
          <w:rFonts w:ascii="Calibri" w:cs="Calibri" w:eastAsia="Calibri" w:hAnsi="Calibri"/>
          <w:sz w:val="20"/>
          <w:szCs w:val="20"/>
          <w:b w:val="1"/>
          <w:bCs w:val="1"/>
          <w:color w:val="auto"/>
        </w:rPr>
      </w:pPr>
      <w:r>
        <w:rPr>
          <w:rFonts w:ascii="Arial" w:cs="Arial" w:eastAsia="Arial" w:hAnsi="Arial"/>
          <w:sz w:val="20"/>
          <w:szCs w:val="20"/>
          <w:color w:val="auto"/>
        </w:rPr>
        <w:t>If you timely elect continued coverage under COBRA, then the Company shall pay the entire COBRA premiums necessary to continue your health insurance coverage in effect for yourself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16884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62" w:lineRule="exact"/>
        <w:rPr>
          <w:sz w:val="20"/>
          <w:szCs w:val="20"/>
          <w:color w:val="auto"/>
        </w:rPr>
      </w:pPr>
    </w:p>
    <w:p>
      <w:pPr>
        <w:ind w:right="140" w:firstLine="8"/>
        <w:spacing w:after="0" w:line="211" w:lineRule="exact"/>
        <w:tabs>
          <w:tab w:leader="none" w:pos="117"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If the Separation from Service occurs upon or within twelve (12) months following a Change in Control (as defined in the Plan), then this sentence shall read “For a period of 15 months, an amount per month equal to 1/15th of the sum of (a) your then</w:t>
      </w:r>
      <w:r>
        <w:rPr>
          <w:rFonts w:ascii="MS PGothic" w:cs="MS PGothic" w:eastAsia="MS PGothic" w:hAnsi="MS PGothic"/>
          <w:sz w:val="17"/>
          <w:szCs w:val="17"/>
          <w:color w:val="auto"/>
        </w:rPr>
        <w:t>‐</w:t>
      </w:r>
      <w:r>
        <w:rPr>
          <w:rFonts w:ascii="Arial" w:cs="Arial" w:eastAsia="Arial" w:hAnsi="Arial"/>
          <w:sz w:val="17"/>
          <w:szCs w:val="17"/>
          <w:color w:val="auto"/>
        </w:rPr>
        <w:t>current Base Salary plus</w:t>
      </w:r>
    </w:p>
    <w:p>
      <w:pPr>
        <w:spacing w:after="0" w:line="1"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r>
        <w:rPr>
          <w:rFonts w:ascii="Arial" w:cs="Arial" w:eastAsia="Arial" w:hAnsi="Arial"/>
          <w:sz w:val="18"/>
          <w:szCs w:val="18"/>
          <w:color w:val="auto"/>
        </w:rPr>
        <w:t>(b) your pro-rated bonus at target, less all applicable withholdings and deductions, paid over such 15</w:t>
      </w:r>
      <w:r>
        <w:rPr>
          <w:rFonts w:ascii="MS PGothic" w:cs="MS PGothic" w:eastAsia="MS PGothic" w:hAnsi="MS PGothic"/>
          <w:sz w:val="18"/>
          <w:szCs w:val="18"/>
          <w:color w:val="auto"/>
        </w:rPr>
        <w:t>‐</w:t>
      </w:r>
      <w:r>
        <w:rPr>
          <w:rFonts w:ascii="Arial" w:cs="Arial" w:eastAsia="Arial" w:hAnsi="Arial"/>
          <w:sz w:val="18"/>
          <w:szCs w:val="18"/>
          <w:color w:val="auto"/>
        </w:rPr>
        <w:t>month period.”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6" w:name="page17"/>
    <w:bookmarkEnd w:id="16"/>
    <w:p>
      <w:pPr>
        <w:spacing w:after="0" w:line="387" w:lineRule="exact"/>
        <w:rPr>
          <w:sz w:val="20"/>
          <w:szCs w:val="20"/>
          <w:color w:val="auto"/>
        </w:rPr>
      </w:pPr>
    </w:p>
    <w:p>
      <w:pPr>
        <w:jc w:val="both"/>
        <w:ind w:left="120" w:right="40"/>
        <w:spacing w:after="0" w:line="232" w:lineRule="exact"/>
        <w:rPr>
          <w:sz w:val="20"/>
          <w:szCs w:val="20"/>
          <w:color w:val="auto"/>
        </w:rPr>
      </w:pPr>
      <w:r>
        <w:rPr>
          <w:rFonts w:ascii="Arial" w:cs="Arial" w:eastAsia="Arial" w:hAnsi="Arial"/>
          <w:sz w:val="20"/>
          <w:szCs w:val="20"/>
          <w:color w:val="auto"/>
        </w:rPr>
        <w:t>your eligible dependents on the termination date until the earliest of (i) the close of the [12</w:t>
      </w:r>
      <w:r>
        <w:rPr>
          <w:rFonts w:ascii="MS PGothic" w:cs="MS PGothic" w:eastAsia="MS PGothic" w:hAnsi="MS PGothic"/>
          <w:sz w:val="20"/>
          <w:szCs w:val="20"/>
          <w:color w:val="auto"/>
        </w:rPr>
        <w:t>‐</w:t>
      </w:r>
      <w:r>
        <w:rPr>
          <w:rFonts w:ascii="Arial" w:cs="Arial" w:eastAsia="Arial" w:hAnsi="Arial"/>
          <w:sz w:val="20"/>
          <w:szCs w:val="20"/>
          <w:color w:val="auto"/>
        </w:rPr>
        <w:t>month]</w:t>
      </w:r>
      <w:r>
        <w:rPr>
          <w:rFonts w:ascii="Arial" w:cs="Arial" w:eastAsia="Arial" w:hAnsi="Arial"/>
          <w:sz w:val="13"/>
          <w:szCs w:val="13"/>
          <w:color w:val="auto"/>
        </w:rPr>
        <w:t>2</w:t>
      </w:r>
      <w:r>
        <w:rPr>
          <w:rFonts w:ascii="Arial" w:cs="Arial" w:eastAsia="Arial" w:hAnsi="Arial"/>
          <w:sz w:val="20"/>
          <w:szCs w:val="20"/>
          <w:color w:val="auto"/>
        </w:rPr>
        <w:t xml:space="preserve"> period following the termination of your employment, (ii) the expiration of your eligibility for the continuation coverage under COBRA, and (iii)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r>
        <w:rPr>
          <w:rFonts w:ascii="Times New Roman" w:cs="Times New Roman" w:eastAsia="Times New Roman" w:hAnsi="Times New Roman"/>
          <w:sz w:val="20"/>
          <w:szCs w:val="20"/>
          <w:color w:val="auto"/>
        </w:rPr>
        <w:t>.</w:t>
      </w:r>
      <w:r>
        <w:rPr>
          <w:rFonts w:ascii="Arial" w:cs="Arial" w:eastAsia="Arial" w:hAnsi="Arial"/>
          <w:sz w:val="13"/>
          <w:szCs w:val="13"/>
          <w:color w:val="auto"/>
        </w:rPr>
        <w:t>3</w:t>
      </w:r>
    </w:p>
    <w:p>
      <w:pPr>
        <w:spacing w:after="0" w:line="199" w:lineRule="exact"/>
        <w:rPr>
          <w:sz w:val="20"/>
          <w:szCs w:val="20"/>
          <w:color w:val="auto"/>
        </w:rPr>
      </w:pPr>
    </w:p>
    <w:p>
      <w:pPr>
        <w:ind w:left="120" w:right="60" w:firstLine="1101"/>
        <w:spacing w:after="0" w:line="285" w:lineRule="auto"/>
        <w:tabs>
          <w:tab w:leader="none" w:pos="1856" w:val="left"/>
        </w:tabs>
        <w:numPr>
          <w:ilvl w:val="0"/>
          <w:numId w:val="10"/>
        </w:numPr>
        <w:rPr>
          <w:rFonts w:ascii="Calibri" w:cs="Calibri" w:eastAsia="Calibri" w:hAnsi="Calibri"/>
          <w:sz w:val="20"/>
          <w:szCs w:val="20"/>
          <w:b w:val="1"/>
          <w:bCs w:val="1"/>
          <w:color w:val="auto"/>
        </w:rPr>
      </w:pPr>
      <w:r>
        <w:rPr>
          <w:rFonts w:ascii="Arial" w:cs="Arial" w:eastAsia="Arial" w:hAnsi="Arial"/>
          <w:sz w:val="20"/>
          <w:szCs w:val="20"/>
          <w:color w:val="auto"/>
        </w:rPr>
        <w:t>You are not entitled to or due the severance benefits described above unless you sign and return this Agreement and satisfy the Preconditions.</w:t>
      </w:r>
    </w:p>
    <w:p>
      <w:pPr>
        <w:spacing w:after="0" w:line="137"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3.</w:t>
      </w:r>
      <w:r>
        <w:rPr>
          <w:rFonts w:ascii="Arial" w:cs="Arial" w:eastAsia="Arial" w:hAnsi="Arial"/>
          <w:sz w:val="20"/>
          <w:szCs w:val="20"/>
          <w:b w:val="1"/>
          <w:bCs w:val="1"/>
          <w:color w:val="auto"/>
        </w:rPr>
        <w:t>H</w:t>
      </w:r>
      <w:r>
        <w:rPr>
          <w:rFonts w:ascii="Arial" w:cs="Arial" w:eastAsia="Arial" w:hAnsi="Arial"/>
          <w:sz w:val="13"/>
          <w:szCs w:val="13"/>
          <w:b w:val="1"/>
          <w:bCs w:val="1"/>
          <w:color w:val="auto"/>
        </w:rPr>
        <w:t>ealth</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Your participation in the Company’s group health insurance plan will end on the last day of the</w:t>
      </w:r>
    </w:p>
    <w:p>
      <w:pPr>
        <w:spacing w:after="0" w:line="29" w:lineRule="exact"/>
        <w:rPr>
          <w:sz w:val="20"/>
          <w:szCs w:val="20"/>
          <w:color w:val="auto"/>
        </w:rPr>
      </w:pPr>
    </w:p>
    <w:p>
      <w:pPr>
        <w:jc w:val="both"/>
        <w:ind w:left="120" w:right="40"/>
        <w:spacing w:after="0" w:line="233" w:lineRule="auto"/>
        <w:rPr>
          <w:sz w:val="20"/>
          <w:szCs w:val="20"/>
          <w:color w:val="auto"/>
        </w:rPr>
      </w:pPr>
      <w:r>
        <w:rPr>
          <w:rFonts w:ascii="Arial" w:cs="Arial" w:eastAsia="Arial" w:hAnsi="Arial"/>
          <w:sz w:val="20"/>
          <w:szCs w:val="20"/>
          <w:color w:val="auto"/>
        </w:rPr>
        <w:t>month in which the Separation Date occurs. To the extent provided by COBRA or, if applicable, state insurance laws, and by the Company’s current group health insurance policies, you will be eligible to continue your group health insurance benefits following the Separation Date, at the Company’s expense as provided under Section 2(b) above and thereafter at your own expense for such period as applicable law may provide.</w:t>
      </w:r>
    </w:p>
    <w:p>
      <w:pPr>
        <w:spacing w:after="0" w:line="170"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4.</w:t>
      </w:r>
      <w:r>
        <w:rPr>
          <w:rFonts w:ascii="Arial" w:cs="Arial" w:eastAsia="Arial" w:hAnsi="Arial"/>
          <w:sz w:val="20"/>
          <w:szCs w:val="20"/>
          <w:b w:val="1"/>
          <w:bCs w:val="1"/>
          <w:color w:val="auto"/>
        </w:rPr>
        <w:t>S</w:t>
      </w:r>
      <w:r>
        <w:rPr>
          <w:rFonts w:ascii="Arial" w:cs="Arial" w:eastAsia="Arial" w:hAnsi="Arial"/>
          <w:sz w:val="13"/>
          <w:szCs w:val="13"/>
          <w:b w:val="1"/>
          <w:bCs w:val="1"/>
          <w:color w:val="auto"/>
        </w:rPr>
        <w:t>tock</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ptions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Under the terms of your stock option agreement and the applicable plan documents, vesting of your</w:t>
      </w:r>
    </w:p>
    <w:p>
      <w:pPr>
        <w:spacing w:after="0" w:line="29"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20"/>
          <w:szCs w:val="20"/>
          <w:color w:val="auto"/>
        </w:rPr>
        <w:t>stock options will cease as of the Separation Date. Except as provided in Section 2(c) above, your right to exercise any vested shares, and all other rights and obligations with respect to your stock options(s) and all other equity compensation, will be as set forth in the applicable equity award agreement, grant notice and applicable plan documents.</w:t>
      </w:r>
    </w:p>
    <w:p>
      <w:pPr>
        <w:spacing w:after="0" w:line="196"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5.</w:t>
      </w:r>
      <w:r>
        <w:rPr>
          <w:rFonts w:ascii="Arial" w:cs="Arial" w:eastAsia="Arial" w:hAnsi="Arial"/>
          <w:sz w:val="20"/>
          <w:szCs w:val="20"/>
          <w:b w:val="1"/>
          <w:bCs w:val="1"/>
          <w:color w:val="auto"/>
        </w:rPr>
        <w:t>O</w:t>
      </w:r>
      <w:r>
        <w:rPr>
          <w:rFonts w:ascii="Arial" w:cs="Arial" w:eastAsia="Arial" w:hAnsi="Arial"/>
          <w:sz w:val="13"/>
          <w:szCs w:val="13"/>
          <w:b w:val="1"/>
          <w:bCs w:val="1"/>
          <w:color w:val="auto"/>
        </w:rPr>
        <w:t>ther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 or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enefits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that, except as expressly provided in this Agreement, you have</w:t>
      </w:r>
    </w:p>
    <w:p>
      <w:pPr>
        <w:spacing w:after="0" w:line="29" w:lineRule="exact"/>
        <w:rPr>
          <w:sz w:val="20"/>
          <w:szCs w:val="20"/>
          <w:color w:val="auto"/>
        </w:rPr>
      </w:pPr>
    </w:p>
    <w:p>
      <w:pPr>
        <w:jc w:val="both"/>
        <w:ind w:left="120" w:right="40"/>
        <w:spacing w:after="0" w:line="233" w:lineRule="auto"/>
        <w:rPr>
          <w:sz w:val="20"/>
          <w:szCs w:val="20"/>
          <w:color w:val="auto"/>
        </w:rPr>
      </w:pPr>
      <w:r>
        <w:rPr>
          <w:rFonts w:ascii="Arial" w:cs="Arial" w:eastAsia="Arial" w:hAnsi="Arial"/>
          <w:sz w:val="20"/>
          <w:szCs w:val="20"/>
          <w:color w:val="auto"/>
        </w:rPr>
        <w:t>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spacing w:after="0" w:line="184"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6.</w:t>
      </w:r>
      <w:r>
        <w:rPr>
          <w:rFonts w:ascii="Arial" w:cs="Arial" w:eastAsia="Arial" w:hAnsi="Arial"/>
          <w:sz w:val="20"/>
          <w:szCs w:val="20"/>
          <w:b w:val="1"/>
          <w:bCs w:val="1"/>
          <w:color w:val="auto"/>
        </w:rPr>
        <w:t>E</w:t>
      </w:r>
      <w:r>
        <w:rPr>
          <w:rFonts w:ascii="Arial" w:cs="Arial" w:eastAsia="Arial" w:hAnsi="Arial"/>
          <w:sz w:val="13"/>
          <w:szCs w:val="13"/>
          <w:b w:val="1"/>
          <w:bCs w:val="1"/>
          <w:color w:val="auto"/>
        </w:rPr>
        <w:t>xpense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eimbursements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have submitted your final documented expense reimbursement</w:t>
      </w:r>
    </w:p>
    <w:p>
      <w:pPr>
        <w:spacing w:after="0" w:line="29" w:lineRule="exact"/>
        <w:rPr>
          <w:sz w:val="20"/>
          <w:szCs w:val="20"/>
          <w:color w:val="auto"/>
        </w:rPr>
      </w:pPr>
    </w:p>
    <w:p>
      <w:pPr>
        <w:jc w:val="both"/>
        <w:ind w:left="120" w:right="40"/>
        <w:spacing w:after="0" w:line="242" w:lineRule="auto"/>
        <w:rPr>
          <w:sz w:val="20"/>
          <w:szCs w:val="20"/>
          <w:color w:val="auto"/>
        </w:rPr>
      </w:pPr>
      <w:r>
        <w:rPr>
          <w:rFonts w:ascii="Arial" w:cs="Arial" w:eastAsia="Arial" w:hAnsi="Arial"/>
          <w:sz w:val="20"/>
          <w:szCs w:val="20"/>
          <w:color w:val="auto"/>
        </w:rPr>
        <w:t>statement reflecting all business expenses you incurred through the Separation Date, if any, for which you seek reimbursement. The Company will reimburse you for these expenses pursuant to its regular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16884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680" w:firstLine="8"/>
        <w:spacing w:after="0" w:line="216" w:lineRule="auto"/>
        <w:tabs>
          <w:tab w:leader="none" w:pos="117"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If the Separation from Service occurs upon or within twelve (12) months following a Change in Control (as defined in the Plan), the reference to “12-month” shall refer to “15-month”.</w:t>
      </w:r>
    </w:p>
    <w:p>
      <w:pPr>
        <w:spacing w:after="0" w:line="1" w:lineRule="exact"/>
        <w:rPr>
          <w:rFonts w:ascii="Arial" w:cs="Arial" w:eastAsia="Arial" w:hAnsi="Arial"/>
          <w:sz w:val="24"/>
          <w:szCs w:val="24"/>
          <w:color w:val="auto"/>
          <w:vertAlign w:val="superscript"/>
        </w:rPr>
      </w:pPr>
    </w:p>
    <w:p>
      <w:pPr>
        <w:spacing w:after="0" w:line="216"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8"/>
          <w:szCs w:val="18"/>
          <w:color w:val="auto"/>
        </w:rPr>
        <w:t xml:space="preserve"> If the Separation from Service occurs upon or within twelve (12) months following a Change in Control (as defined in the Plan), a new subsection shall be added, which shall provide that “any service-based vesting requirements with respect to your then 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 w:name="page18"/>
    <w:bookmarkEnd w:id="17"/>
    <w:p>
      <w:pPr>
        <w:spacing w:after="0" w:line="200" w:lineRule="exact"/>
        <w:rPr>
          <w:sz w:val="20"/>
          <w:szCs w:val="20"/>
          <w:color w:val="auto"/>
        </w:rPr>
      </w:pPr>
    </w:p>
    <w:p>
      <w:pPr>
        <w:spacing w:after="0" w:line="218" w:lineRule="exact"/>
        <w:rPr>
          <w:sz w:val="20"/>
          <w:szCs w:val="20"/>
          <w:color w:val="auto"/>
        </w:rPr>
      </w:pPr>
    </w:p>
    <w:p>
      <w:pPr>
        <w:ind w:left="1232" w:hanging="378"/>
        <w:spacing w:after="0"/>
        <w:tabs>
          <w:tab w:leader="none" w:pos="1232" w:val="left"/>
        </w:tabs>
        <w:numPr>
          <w:ilvl w:val="0"/>
          <w:numId w:val="12"/>
        </w:numPr>
        <w:rPr>
          <w:rFonts w:ascii="Calibri" w:cs="Calibri" w:eastAsia="Calibri" w:hAnsi="Calibri"/>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elease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laims</w:t>
      </w:r>
      <w:r>
        <w:rPr>
          <w:rFonts w:ascii="Arial" w:cs="Arial" w:eastAsia="Arial" w:hAnsi="Arial"/>
          <w:sz w:val="20"/>
          <w:szCs w:val="20"/>
          <w:b w:val="1"/>
          <w:bCs w:val="1"/>
          <w:color w:val="auto"/>
        </w:rPr>
        <w:t>.</w:t>
      </w:r>
    </w:p>
    <w:p>
      <w:pPr>
        <w:spacing w:after="0" w:line="255" w:lineRule="exact"/>
        <w:rPr>
          <w:sz w:val="20"/>
          <w:szCs w:val="20"/>
          <w:color w:val="auto"/>
        </w:rPr>
      </w:pPr>
    </w:p>
    <w:p>
      <w:pPr>
        <w:ind w:left="2032" w:hanging="430"/>
        <w:spacing w:after="0"/>
        <w:tabs>
          <w:tab w:leader="none" w:pos="2032" w:val="left"/>
        </w:tabs>
        <w:numPr>
          <w:ilvl w:val="0"/>
          <w:numId w:val="13"/>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Release of Claims. </w:t>
      </w:r>
      <w:r>
        <w:rPr>
          <w:rFonts w:ascii="Arial" w:cs="Arial" w:eastAsia="Arial" w:hAnsi="Arial"/>
          <w:sz w:val="20"/>
          <w:szCs w:val="20"/>
          <w:color w:val="auto"/>
        </w:rPr>
        <w:t>In exchange for the consideration provided to you under this Agreement</w:t>
      </w:r>
    </w:p>
    <w:p>
      <w:pPr>
        <w:spacing w:after="0" w:line="29" w:lineRule="exact"/>
        <w:rPr>
          <w:sz w:val="20"/>
          <w:szCs w:val="20"/>
          <w:color w:val="auto"/>
        </w:rPr>
      </w:pPr>
    </w:p>
    <w:p>
      <w:pPr>
        <w:jc w:val="both"/>
        <w:ind w:left="112"/>
        <w:spacing w:after="0" w:line="231" w:lineRule="auto"/>
        <w:rPr>
          <w:sz w:val="20"/>
          <w:szCs w:val="20"/>
          <w:color w:val="auto"/>
        </w:rPr>
      </w:pPr>
      <w:r>
        <w:rPr>
          <w:rFonts w:ascii="Arial" w:cs="Arial" w:eastAsia="Arial" w:hAnsi="Arial"/>
          <w:sz w:val="20"/>
          <w:szCs w:val="20"/>
          <w:color w:val="auto"/>
        </w:rPr>
        <w:t>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186" w:lineRule="exact"/>
        <w:rPr>
          <w:sz w:val="20"/>
          <w:szCs w:val="20"/>
          <w:color w:val="auto"/>
        </w:rPr>
      </w:pPr>
    </w:p>
    <w:p>
      <w:pPr>
        <w:ind w:left="2032" w:hanging="430"/>
        <w:spacing w:after="0"/>
        <w:tabs>
          <w:tab w:leader="none" w:pos="2032" w:val="left"/>
        </w:tabs>
        <w:numPr>
          <w:ilvl w:val="0"/>
          <w:numId w:val="14"/>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Scope of Release. </w:t>
      </w:r>
      <w:r>
        <w:rPr>
          <w:rFonts w:ascii="Arial" w:cs="Arial" w:eastAsia="Arial" w:hAnsi="Arial"/>
          <w:sz w:val="20"/>
          <w:szCs w:val="20"/>
          <w:color w:val="auto"/>
        </w:rPr>
        <w:t>This general release includes, but is not limited to: (i) all claims arising from or in</w:t>
      </w:r>
    </w:p>
    <w:p>
      <w:pPr>
        <w:spacing w:after="0" w:line="29" w:lineRule="exact"/>
        <w:rPr>
          <w:sz w:val="20"/>
          <w:szCs w:val="20"/>
          <w:color w:val="auto"/>
        </w:rPr>
      </w:pPr>
    </w:p>
    <w:p>
      <w:pPr>
        <w:jc w:val="both"/>
        <w:ind w:left="112"/>
        <w:spacing w:after="0" w:line="227" w:lineRule="auto"/>
        <w:rPr>
          <w:sz w:val="20"/>
          <w:szCs w:val="20"/>
          <w:color w:val="auto"/>
        </w:rPr>
      </w:pPr>
      <w:r>
        <w:rPr>
          <w:rFonts w:ascii="Arial" w:cs="Arial" w:eastAsia="Arial" w:hAnsi="Arial"/>
          <w:sz w:val="20"/>
          <w:szCs w:val="20"/>
          <w:color w:val="auto"/>
        </w:rPr>
        <w:t>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20"/>
          <w:szCs w:val="20"/>
          <w:b w:val="1"/>
          <w:bCs w:val="1"/>
          <w:color w:val="auto"/>
        </w:rPr>
        <w:t>ADEA</w:t>
      </w:r>
      <w:r>
        <w:rPr>
          <w:rFonts w:ascii="Arial" w:cs="Arial" w:eastAsia="Arial" w:hAnsi="Arial"/>
          <w:sz w:val="20"/>
          <w:szCs w:val="20"/>
          <w:color w:val="auto"/>
        </w:rPr>
        <w:t xml:space="preserve">”) and the California Fair Employment and Housing Act (as amended). </w:t>
      </w:r>
      <w:r>
        <w:rPr>
          <w:rFonts w:ascii="Arial" w:cs="Arial" w:eastAsia="Arial" w:hAnsi="Arial"/>
          <w:sz w:val="20"/>
          <w:szCs w:val="20"/>
          <w:b w:val="1"/>
          <w:bCs w:val="1"/>
          <w:color w:val="auto"/>
        </w:rPr>
        <w:t>You acknowledge that you</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have been advised, as required by California Government Code Section 12964.5(b)(4), that you have the right to consult an attorney regarding this Agreement and that you were given a reasonable time period (of at least twenty-one (21) days) in which to do so. </w:t>
      </w:r>
      <w:r>
        <w:rPr>
          <w:rFonts w:ascii="Arial" w:cs="Arial" w:eastAsia="Arial" w:hAnsi="Arial"/>
          <w:sz w:val="20"/>
          <w:szCs w:val="20"/>
          <w:color w:val="auto"/>
        </w:rPr>
        <w:t>You further acknowledge and agree that, in the event you sign this Agreement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end of the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89" w:lineRule="exact"/>
        <w:rPr>
          <w:sz w:val="20"/>
          <w:szCs w:val="20"/>
          <w:color w:val="auto"/>
        </w:rPr>
      </w:pPr>
    </w:p>
    <w:p>
      <w:pPr>
        <w:ind w:left="2032" w:hanging="430"/>
        <w:spacing w:after="0"/>
        <w:tabs>
          <w:tab w:leader="none" w:pos="2032" w:val="left"/>
        </w:tabs>
        <w:numPr>
          <w:ilvl w:val="0"/>
          <w:numId w:val="1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ADEA Release. </w:t>
      </w:r>
      <w:r>
        <w:rPr>
          <w:rFonts w:ascii="Arial" w:cs="Arial" w:eastAsia="Arial" w:hAnsi="Arial"/>
          <w:sz w:val="20"/>
          <w:szCs w:val="20"/>
          <w:color w:val="auto"/>
        </w:rPr>
        <w:t>You acknowledge that you are knowingly and voluntarily waiving and releasing any</w:t>
      </w:r>
    </w:p>
    <w:p>
      <w:pPr>
        <w:spacing w:after="0" w:line="29" w:lineRule="exact"/>
        <w:rPr>
          <w:sz w:val="20"/>
          <w:szCs w:val="20"/>
          <w:color w:val="auto"/>
        </w:rPr>
      </w:pPr>
    </w:p>
    <w:p>
      <w:pPr>
        <w:jc w:val="both"/>
        <w:ind w:left="112"/>
        <w:spacing w:after="0" w:line="229" w:lineRule="auto"/>
        <w:rPr>
          <w:sz w:val="20"/>
          <w:szCs w:val="20"/>
          <w:color w:val="auto"/>
        </w:rPr>
      </w:pPr>
      <w:r>
        <w:rPr>
          <w:rFonts w:ascii="Arial" w:cs="Arial" w:eastAsia="Arial" w:hAnsi="Arial"/>
          <w:sz w:val="20"/>
          <w:szCs w:val="20"/>
          <w:color w:val="auto"/>
        </w:rPr>
        <w:t>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at least [twenty-one (21)]</w:t>
      </w:r>
      <w:r>
        <w:rPr>
          <w:rFonts w:ascii="Arial" w:cs="Arial" w:eastAsia="Arial" w:hAnsi="Arial"/>
          <w:sz w:val="13"/>
          <w:szCs w:val="13"/>
          <w:color w:val="auto"/>
        </w:rPr>
        <w:t>4</w:t>
      </w:r>
      <w:r>
        <w:rPr>
          <w:rFonts w:ascii="Arial" w:cs="Arial" w:eastAsia="Arial" w:hAnsi="Arial"/>
          <w:sz w:val="20"/>
          <w:szCs w:val="20"/>
          <w:color w:val="auto"/>
        </w:rPr>
        <w:t xml:space="preserve">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w:t>
      </w:r>
    </w:p>
    <w:p>
      <w:pPr>
        <w:spacing w:after="0" w:line="199" w:lineRule="exact"/>
        <w:rPr>
          <w:sz w:val="20"/>
          <w:szCs w:val="20"/>
          <w:color w:val="auto"/>
        </w:rPr>
      </w:pPr>
    </w:p>
    <w:p>
      <w:pPr>
        <w:ind w:left="2032" w:hanging="430"/>
        <w:spacing w:after="0"/>
        <w:tabs>
          <w:tab w:leader="none" w:pos="2032" w:val="left"/>
        </w:tabs>
        <w:numPr>
          <w:ilvl w:val="0"/>
          <w:numId w:val="1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Section 1542 Waiver. </w:t>
      </w:r>
      <w:r>
        <w:rPr>
          <w:rFonts w:ascii="Arial" w:cs="Arial" w:eastAsia="Arial" w:hAnsi="Arial"/>
          <w:sz w:val="20"/>
          <w:szCs w:val="20"/>
          <w:color w:val="auto"/>
        </w:rPr>
        <w:t>In giving the release herein, which includes claims which may be unknown to</w:t>
      </w:r>
    </w:p>
    <w:p>
      <w:pPr>
        <w:spacing w:after="0" w:line="29" w:lineRule="exact"/>
        <w:rPr>
          <w:sz w:val="20"/>
          <w:szCs w:val="20"/>
          <w:color w:val="auto"/>
        </w:rPr>
      </w:pPr>
    </w:p>
    <w:p>
      <w:pPr>
        <w:ind w:left="112"/>
        <w:spacing w:after="0" w:line="242" w:lineRule="auto"/>
        <w:rPr>
          <w:sz w:val="20"/>
          <w:szCs w:val="20"/>
          <w:color w:val="auto"/>
        </w:rPr>
      </w:pPr>
      <w:r>
        <w:rPr>
          <w:rFonts w:ascii="Arial" w:cs="Arial" w:eastAsia="Arial" w:hAnsi="Arial"/>
          <w:sz w:val="20"/>
          <w:szCs w:val="20"/>
          <w:color w:val="auto"/>
        </w:rPr>
        <w:t>you at present, you acknowledge that you have read and understand Section 1542 of the California Civil Code, which reads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40005</wp:posOffset>
            </wp:positionV>
            <wp:extent cx="16884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148" w:lineRule="exact"/>
        <w:rPr>
          <w:sz w:val="20"/>
          <w:szCs w:val="20"/>
          <w:color w:val="auto"/>
        </w:rPr>
      </w:pPr>
    </w:p>
    <w:p>
      <w:pPr>
        <w:ind w:left="112" w:hanging="112"/>
        <w:spacing w:after="0"/>
        <w:tabs>
          <w:tab w:leader="none" w:pos="112" w:val="left"/>
        </w:tabs>
        <w:numPr>
          <w:ilvl w:val="0"/>
          <w:numId w:val="17"/>
        </w:numPr>
        <w:rPr>
          <w:rFonts w:ascii="Arial" w:cs="Arial" w:eastAsia="Arial" w:hAnsi="Arial"/>
          <w:sz w:val="24"/>
          <w:szCs w:val="24"/>
          <w:color w:val="auto"/>
          <w:vertAlign w:val="superscript"/>
        </w:rPr>
      </w:pPr>
      <w:r>
        <w:rPr>
          <w:rFonts w:ascii="Arial" w:cs="Arial" w:eastAsia="Arial" w:hAnsi="Arial"/>
          <w:sz w:val="18"/>
          <w:szCs w:val="18"/>
          <w:color w:val="auto"/>
        </w:rPr>
        <w:t>To be 45 days if so required by applicable law.</w:t>
      </w:r>
    </w:p>
    <w:p>
      <w:pPr>
        <w:jc w:val="center"/>
        <w:ind w:right="-11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486410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40" w:right="760"/>
        <w:spacing w:after="0" w:line="247"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53" w:lineRule="exact"/>
        <w:rPr>
          <w:sz w:val="20"/>
          <w:szCs w:val="20"/>
          <w:color w:val="auto"/>
        </w:rPr>
      </w:pPr>
    </w:p>
    <w:p>
      <w:pPr>
        <w:ind w:left="1920" w:hanging="430"/>
        <w:spacing w:after="0"/>
        <w:tabs>
          <w:tab w:leader="none" w:pos="1920" w:val="left"/>
        </w:tabs>
        <w:numPr>
          <w:ilvl w:val="0"/>
          <w:numId w:val="18"/>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Exceptions. </w:t>
      </w:r>
      <w:r>
        <w:rPr>
          <w:rFonts w:ascii="Arial" w:cs="Arial" w:eastAsia="Arial" w:hAnsi="Arial"/>
          <w:sz w:val="20"/>
          <w:szCs w:val="20"/>
          <w:color w:val="auto"/>
        </w:rPr>
        <w:t>Notwithstanding the foregoing, you are not releasing the Company hereby from: (i) any</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(iii) any claims for breach of this Agreement; (iv) any claims arising after you sign this Agreement; (v) any claims arising under this Agreement; and (vi) any claims for unpaid amounts specified in Section 5 above.</w:t>
      </w:r>
    </w:p>
    <w:p>
      <w:pPr>
        <w:spacing w:after="0" w:line="177" w:lineRule="exact"/>
        <w:rPr>
          <w:sz w:val="20"/>
          <w:szCs w:val="20"/>
          <w:color w:val="auto"/>
        </w:rPr>
      </w:pPr>
    </w:p>
    <w:p>
      <w:pPr>
        <w:ind w:left="1920" w:hanging="430"/>
        <w:spacing w:after="0"/>
        <w:tabs>
          <w:tab w:leader="none" w:pos="1920" w:val="left"/>
        </w:tabs>
        <w:numPr>
          <w:ilvl w:val="0"/>
          <w:numId w:val="19"/>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Protected Rights. </w:t>
      </w:r>
      <w:r>
        <w:rPr>
          <w:rFonts w:ascii="Arial" w:cs="Arial" w:eastAsia="Arial" w:hAnsi="Arial"/>
          <w:sz w:val="20"/>
          <w:szCs w:val="20"/>
          <w:color w:val="auto"/>
        </w:rPr>
        <w:t>You understand that nothing in this Agreement limits your ability to file a charge or</w:t>
      </w:r>
    </w:p>
    <w:p>
      <w:pPr>
        <w:spacing w:after="0" w:line="29" w:lineRule="exact"/>
        <w:rPr>
          <w:sz w:val="20"/>
          <w:szCs w:val="20"/>
          <w:color w:val="auto"/>
        </w:rPr>
      </w:pPr>
    </w:p>
    <w:p>
      <w:pPr>
        <w:jc w:val="both"/>
        <w:spacing w:after="0"/>
        <w:rPr>
          <w:sz w:val="20"/>
          <w:szCs w:val="20"/>
          <w:color w:val="auto"/>
        </w:rPr>
      </w:pPr>
      <w:r>
        <w:rPr>
          <w:rFonts w:ascii="Arial" w:cs="Arial" w:eastAsia="Arial" w:hAnsi="Arial"/>
          <w:sz w:val="19"/>
          <w:szCs w:val="19"/>
          <w:color w:val="auto"/>
        </w:rPr>
        <w:t>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w:t>
      </w:r>
      <w:r>
        <w:rPr>
          <w:rFonts w:ascii="Arial" w:cs="Arial" w:eastAsia="Arial" w:hAnsi="Arial"/>
          <w:sz w:val="19"/>
          <w:szCs w:val="19"/>
          <w:b w:val="1"/>
          <w:bCs w:val="1"/>
          <w:color w:val="auto"/>
        </w:rPr>
        <w:t>Agencies</w:t>
      </w:r>
      <w:r>
        <w:rPr>
          <w:rFonts w:ascii="Arial" w:cs="Arial" w:eastAsia="Arial" w:hAnsi="Arial"/>
          <w:sz w:val="19"/>
          <w:szCs w:val="19"/>
          <w:color w:val="auto"/>
        </w:rPr>
        <w:t>”). You further understand this Agreement does not limit your ability to communicate with any Government Agencies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spacing w:after="0" w:line="186"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8.</w:t>
      </w:r>
      <w:r>
        <w:rPr>
          <w:rFonts w:ascii="Arial" w:cs="Arial" w:eastAsia="Arial" w:hAnsi="Arial"/>
          <w:sz w:val="20"/>
          <w:szCs w:val="20"/>
          <w:b w:val="1"/>
          <w:bCs w:val="1"/>
          <w:color w:val="auto"/>
        </w:rPr>
        <w:t>RETURN OF COMPANY PROPERTY.</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represent that you have returned to the Company all Company</w:t>
      </w:r>
    </w:p>
    <w:p>
      <w:pPr>
        <w:spacing w:after="0" w:line="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documents (and all copies thereof) and other Company property previously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represent that you have made a diligent search to locate any such documents, property and information. If you have used any personally owned computer or other electronic device, server, or e-mail system to receive, store, review, prepare or transmit any Company confidential or proprietary data, materials or information, you agree to provide the Company with a computer-useable copy of such information and then permanently delete and expunge such Company confidential or proprietary information from those systems; and you agree to provide the Company access to your system as requested to verify that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9" w:name="page20"/>
    <w:bookmarkEnd w:id="19"/>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necessary copying and/or deletion is completed. </w:t>
      </w:r>
      <w:r>
        <w:rPr>
          <w:rFonts w:ascii="Arial" w:cs="Arial" w:eastAsia="Arial" w:hAnsi="Arial"/>
          <w:sz w:val="20"/>
          <w:szCs w:val="20"/>
          <w:b w:val="1"/>
          <w:bCs w:val="1"/>
          <w:color w:val="auto"/>
        </w:rPr>
        <w:t>Your timely compliance with this paragraph is a condition to your</w:t>
      </w:r>
      <w:r>
        <w:rPr>
          <w:rFonts w:ascii="Arial" w:cs="Arial" w:eastAsia="Arial" w:hAnsi="Arial"/>
          <w:sz w:val="20"/>
          <w:szCs w:val="20"/>
          <w:color w:val="auto"/>
        </w:rPr>
        <w:t xml:space="preserve"> </w:t>
      </w:r>
      <w:r>
        <w:rPr>
          <w:rFonts w:ascii="Arial" w:cs="Arial" w:eastAsia="Arial" w:hAnsi="Arial"/>
          <w:sz w:val="20"/>
          <w:szCs w:val="20"/>
          <w:b w:val="1"/>
          <w:bCs w:val="1"/>
          <w:color w:val="auto"/>
        </w:rPr>
        <w:t>receipt of the benefits provided under this Agreement.</w:t>
      </w:r>
    </w:p>
    <w:p>
      <w:pPr>
        <w:spacing w:after="0" w:line="144"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9.</w:t>
      </w:r>
      <w:r>
        <w:rPr>
          <w:rFonts w:ascii="Arial" w:cs="Arial" w:eastAsia="Arial" w:hAnsi="Arial"/>
          <w:sz w:val="20"/>
          <w:szCs w:val="20"/>
          <w:b w:val="1"/>
          <w:bCs w:val="1"/>
          <w:color w:val="auto"/>
        </w:rPr>
        <w:t>C</w:t>
      </w:r>
      <w:r>
        <w:rPr>
          <w:rFonts w:ascii="Arial" w:cs="Arial" w:eastAsia="Arial" w:hAnsi="Arial"/>
          <w:sz w:val="13"/>
          <w:szCs w:val="13"/>
          <w:b w:val="1"/>
          <w:bCs w:val="1"/>
          <w:color w:val="auto"/>
        </w:rPr>
        <w:t>onfidential</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nformation</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and reaffirm your continuing obligations under your</w:t>
      </w:r>
    </w:p>
    <w:p>
      <w:pPr>
        <w:spacing w:after="0" w:line="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 Confidential Information and Inventions Assignment Agreement, a copy of which is attached hereto as Exhibit B and incorporated herein by reference.</w:t>
      </w:r>
    </w:p>
    <w:p>
      <w:pPr>
        <w:spacing w:after="0" w:line="18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10.</w:t>
      </w:r>
      <w:r>
        <w:rPr>
          <w:rFonts w:ascii="Arial" w:cs="Arial" w:eastAsia="Arial" w:hAnsi="Arial"/>
          <w:sz w:val="20"/>
          <w:szCs w:val="20"/>
          <w:b w:val="1"/>
          <w:bCs w:val="1"/>
          <w:color w:val="auto"/>
        </w:rPr>
        <w:t>N</w:t>
      </w:r>
      <w:r>
        <w:rPr>
          <w:rFonts w:ascii="Arial" w:cs="Arial" w:eastAsia="Arial" w:hAnsi="Arial"/>
          <w:sz w:val="13"/>
          <w:szCs w:val="13"/>
          <w:b w:val="1"/>
          <w:bCs w:val="1"/>
          <w:color w:val="auto"/>
        </w:rPr>
        <w:t>on</w:t>
      </w:r>
      <w:r>
        <w:rPr>
          <w:rFonts w:ascii="Arial" w:cs="Arial" w:eastAsia="Arial" w:hAnsi="Arial"/>
          <w:sz w:val="20"/>
          <w:szCs w:val="20"/>
          <w:b w:val="1"/>
          <w:bCs w:val="1"/>
          <w:color w:val="auto"/>
        </w:rPr>
        <w:t>-</w:t>
      </w:r>
      <w:r>
        <w:rPr>
          <w:rFonts w:ascii="Arial" w:cs="Arial" w:eastAsia="Arial" w:hAnsi="Arial"/>
          <w:sz w:val="13"/>
          <w:szCs w:val="13"/>
          <w:b w:val="1"/>
          <w:bCs w:val="1"/>
          <w:color w:val="auto"/>
        </w:rPr>
        <w:t>disparagement</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not to disparage the Company, its officers, directors, employees, stockholders,</w:t>
      </w:r>
    </w:p>
    <w:p>
      <w:pPr>
        <w:spacing w:after="0" w:line="2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protected under the whistleblower provisions of federal or state law or regulation or other applicable law or regulation or as set forth in the section of this Agreement entitled “Protected Rights.” In response to any reference request from a prospective employer, the Company will only confirm your dates of employment and positions held. The Company agrees not to disparage you in any manner likely to be harmful to your business, business reputation, or personal reputation; provided that the Company may respond accurately and fully to any request for information if required by legal process or in connection with a government investigation.</w:t>
      </w:r>
    </w:p>
    <w:p>
      <w:pPr>
        <w:spacing w:after="0" w:line="204"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11.</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V</w:t>
      </w:r>
      <w:r>
        <w:rPr>
          <w:rFonts w:ascii="Arial" w:cs="Arial" w:eastAsia="Arial" w:hAnsi="Arial"/>
          <w:sz w:val="13"/>
          <w:szCs w:val="13"/>
          <w:b w:val="1"/>
          <w:bCs w:val="1"/>
          <w:color w:val="auto"/>
        </w:rPr>
        <w:t>oluntary</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dverse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ction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will not voluntarily (except in response to legal compulsion or as</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expressly permitted under the section of this Agreement entitled “Protected Rights”, Section 7(f))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69"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12.</w:t>
      </w:r>
      <w:r>
        <w:rPr>
          <w:rFonts w:ascii="Arial" w:cs="Arial" w:eastAsia="Arial" w:hAnsi="Arial"/>
          <w:sz w:val="20"/>
          <w:szCs w:val="20"/>
          <w:b w:val="1"/>
          <w:bCs w:val="1"/>
          <w:color w:val="auto"/>
        </w:rPr>
        <w:t>C</w:t>
      </w:r>
      <w:r>
        <w:rPr>
          <w:rFonts w:ascii="Arial" w:cs="Arial" w:eastAsia="Arial" w:hAnsi="Arial"/>
          <w:sz w:val="13"/>
          <w:szCs w:val="13"/>
          <w:b w:val="1"/>
          <w:bCs w:val="1"/>
          <w:color w:val="auto"/>
        </w:rPr>
        <w:t>ooperation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If requested by the Company, you agree to reasonably cooperate with the Company in connection</w:t>
      </w:r>
    </w:p>
    <w:p>
      <w:pPr>
        <w:spacing w:after="0" w:line="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18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13.</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dmissions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understand and agree that the promises and payments in consideration of this Agreement</w:t>
      </w:r>
    </w:p>
    <w:p>
      <w:pPr>
        <w:spacing w:after="0" w:line="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shall not be construed to be an admission of any liability or obligation by the Company to you or to any other person, and that the Company makes no such admission.</w:t>
      </w:r>
    </w:p>
    <w:p>
      <w:pPr>
        <w:spacing w:after="0" w:line="18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14.</w:t>
      </w: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hereby represent that you have: been paid all compensation owed and for all hours worked;</w:t>
      </w:r>
    </w:p>
    <w:p>
      <w:pPr>
        <w:spacing w:after="0" w:line="2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spacing w:after="0" w:line="169"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15.</w:t>
      </w:r>
      <w:r>
        <w:rPr>
          <w:rFonts w:ascii="Arial" w:cs="Arial" w:eastAsia="Arial" w:hAnsi="Arial"/>
          <w:sz w:val="20"/>
          <w:szCs w:val="20"/>
          <w:b w:val="1"/>
          <w:bCs w:val="1"/>
          <w:color w:val="auto"/>
        </w:rPr>
        <w:t>D</w:t>
      </w:r>
      <w:r>
        <w:rPr>
          <w:rFonts w:ascii="Arial" w:cs="Arial" w:eastAsia="Arial" w:hAnsi="Arial"/>
          <w:sz w:val="13"/>
          <w:szCs w:val="13"/>
          <w:b w:val="1"/>
          <w:bCs w:val="1"/>
          <w:color w:val="auto"/>
        </w:rPr>
        <w:t>ispute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esolution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and the Company agree that any and all disputes, claims, or controversies of any nature</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whatsoever arising from, or relating to, this Agreement or its interpretation, enforcement, breach, performance or execution, your employment or the termination of such</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0" w:name="page21"/>
    <w:bookmarkEnd w:id="20"/>
    <w:p>
      <w:pPr>
        <w:spacing w:after="0" w:line="200" w:lineRule="exact"/>
        <w:rPr>
          <w:sz w:val="20"/>
          <w:szCs w:val="20"/>
          <w:color w:val="auto"/>
        </w:rPr>
      </w:pPr>
    </w:p>
    <w:p>
      <w:pPr>
        <w:spacing w:after="0" w:line="220" w:lineRule="exact"/>
        <w:rPr>
          <w:sz w:val="20"/>
          <w:szCs w:val="20"/>
          <w:color w:val="auto"/>
        </w:rPr>
      </w:pPr>
    </w:p>
    <w:p>
      <w:pPr>
        <w:jc w:val="both"/>
        <w:spacing w:after="0" w:line="218" w:lineRule="exact"/>
        <w:rPr>
          <w:sz w:val="20"/>
          <w:szCs w:val="20"/>
          <w:color w:val="auto"/>
        </w:rPr>
      </w:pPr>
      <w:r>
        <w:rPr>
          <w:rFonts w:ascii="Arial" w:cs="Arial" w:eastAsia="Arial" w:hAnsi="Arial"/>
          <w:sz w:val="20"/>
          <w:szCs w:val="20"/>
          <w:color w:val="auto"/>
        </w:rPr>
        <w:t>employment (including, but not limited to, any statutory claims), shall be resolved pursuant to the Federal Arbitration Act, 9 U.S.C. § 1</w:t>
      </w:r>
      <w:r>
        <w:rPr>
          <w:rFonts w:ascii="MS PGothic" w:cs="MS PGothic" w:eastAsia="MS PGothic" w:hAnsi="MS PGothic"/>
          <w:sz w:val="20"/>
          <w:szCs w:val="20"/>
          <w:color w:val="auto"/>
        </w:rPr>
        <w:t>‐</w:t>
      </w:r>
      <w:r>
        <w:rPr>
          <w:rFonts w:ascii="Arial" w:cs="Arial" w:eastAsia="Arial" w:hAnsi="Arial"/>
          <w:sz w:val="20"/>
          <w:szCs w:val="20"/>
          <w:color w:val="auto"/>
        </w:rPr>
        <w:t>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w:t>
      </w:r>
      <w:r>
        <w:rPr>
          <w:rFonts w:ascii="MS PGothic" w:cs="MS PGothic" w:eastAsia="MS PGothic" w:hAnsi="MS PGothic"/>
          <w:sz w:val="20"/>
          <w:szCs w:val="20"/>
          <w:color w:val="auto"/>
        </w:rPr>
        <w:t>‐</w:t>
      </w:r>
      <w:r>
        <w:rPr>
          <w:rFonts w:ascii="Arial" w:cs="Arial" w:eastAsia="Arial" w:hAnsi="Arial"/>
          <w:sz w:val="20"/>
          <w:szCs w:val="20"/>
          <w:color w:val="auto"/>
        </w:rPr>
        <w:t>employment</w:t>
      </w:r>
      <w:r>
        <w:rPr>
          <w:rFonts w:ascii="MS PGothic" w:cs="MS PGothic" w:eastAsia="MS PGothic" w:hAnsi="MS PGothic"/>
          <w:sz w:val="20"/>
          <w:szCs w:val="20"/>
          <w:color w:val="auto"/>
        </w:rPr>
        <w:t>‐</w:t>
      </w:r>
      <w:r>
        <w:rPr>
          <w:rFonts w:ascii="Arial" w:cs="Arial" w:eastAsia="Arial" w:hAnsi="Arial"/>
          <w:sz w:val="20"/>
          <w:szCs w:val="20"/>
          <w:color w:val="auto"/>
        </w:rPr>
        <w:t xml:space="preserve">arbitration/) at a location closest to where you last worked for the Company provided that such location will be within fifty (50) miles of your last principal place of employment with the Company. </w:t>
      </w:r>
      <w:r>
        <w:rPr>
          <w:rFonts w:ascii="Arial" w:cs="Arial" w:eastAsia="Arial" w:hAnsi="Arial"/>
          <w:sz w:val="20"/>
          <w:szCs w:val="20"/>
          <w:b w:val="1"/>
          <w:bCs w:val="1"/>
          <w:color w:val="auto"/>
        </w:rPr>
        <w:t>You acknowledge that by agreeing to this arbitration procedure, both you and the</w:t>
      </w:r>
      <w:r>
        <w:rPr>
          <w:rFonts w:ascii="Arial" w:cs="Arial" w:eastAsia="Arial" w:hAnsi="Arial"/>
          <w:sz w:val="20"/>
          <w:szCs w:val="20"/>
          <w:color w:val="auto"/>
        </w:rPr>
        <w:t xml:space="preserve"> </w:t>
      </w:r>
      <w:r>
        <w:rPr>
          <w:rFonts w:ascii="Arial" w:cs="Arial" w:eastAsia="Arial" w:hAnsi="Arial"/>
          <w:sz w:val="20"/>
          <w:szCs w:val="20"/>
          <w:b w:val="1"/>
          <w:bCs w:val="1"/>
          <w:color w:val="auto"/>
        </w:rPr>
        <w:t>Company waive the right to resolve any such dispute through a trial by jury or judge</w:t>
      </w:r>
      <w:r>
        <w:rPr>
          <w:rFonts w:ascii="Arial" w:cs="Arial" w:eastAsia="Arial" w:hAnsi="Arial"/>
          <w:sz w:val="20"/>
          <w:szCs w:val="20"/>
          <w:color w:val="auto"/>
        </w:rPr>
        <w:t>. In addition, all claims,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16.</w:t>
      </w: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This Agreement, including Exhibit B, constitutes the complete, final and exclusive embodiment of</w:t>
      </w:r>
    </w:p>
    <w:p>
      <w:pPr>
        <w:spacing w:after="0" w:line="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1" w:name="page22"/>
    <w:bookmarkEnd w:id="21"/>
    <w:p>
      <w:pPr>
        <w:spacing w:after="0" w:line="200" w:lineRule="exact"/>
        <w:rPr>
          <w:sz w:val="20"/>
          <w:szCs w:val="20"/>
          <w:color w:val="auto"/>
        </w:rPr>
      </w:pP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this Agreement is acceptable to you, please sign below and return the original to me. This Agreement must become effective and irrevocable no later than sixty (60) days following the Separation Date in order for you to receive the severance benefits described herein, and the Company will have no obligation to provide such benefits if this Agreement does not become effective and irrevocable within that timeframe.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We wish you the best in your future endeavors.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-11430</wp:posOffset>
            </wp:positionV>
            <wp:extent cx="97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b w:val="1"/>
          <w:bCs w:val="1"/>
          <w:color w:val="auto"/>
        </w:rPr>
        <w:t>[Name, Title]</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3"/>
          <w:szCs w:val="13"/>
          <w:b w:val="1"/>
          <w:bCs w:val="1"/>
          <w:color w:val="auto"/>
        </w:rPr>
        <w:t>have read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understand and agree fully to the foregoing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Gregory Martini</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2" w:name="page23"/>
    <w:bookmarkEnd w:id="22"/>
    <w:p>
      <w:pPr>
        <w:spacing w:after="0" w:line="200" w:lineRule="exact"/>
        <w:rPr>
          <w:sz w:val="20"/>
          <w:szCs w:val="20"/>
          <w:color w:val="auto"/>
        </w:rPr>
      </w:pPr>
    </w:p>
    <w:p>
      <w:pPr>
        <w:spacing w:after="0" w:line="272" w:lineRule="exact"/>
        <w:rPr>
          <w:sz w:val="20"/>
          <w:szCs w:val="20"/>
          <w:color w:val="auto"/>
        </w:rPr>
      </w:pPr>
    </w:p>
    <w:p>
      <w:pPr>
        <w:jc w:val="center"/>
        <w:ind w:right="219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270" w:lineRule="exact"/>
        <w:rPr>
          <w:sz w:val="20"/>
          <w:szCs w:val="20"/>
          <w:color w:val="auto"/>
        </w:rPr>
      </w:pPr>
    </w:p>
    <w:p>
      <w:pPr>
        <w:ind w:left="1540" w:right="3259" w:hanging="356"/>
        <w:spacing w:after="0" w:line="297" w:lineRule="auto"/>
        <w:rPr>
          <w:sz w:val="20"/>
          <w:szCs w:val="20"/>
          <w:color w:val="auto"/>
        </w:rPr>
      </w:pPr>
      <w:r>
        <w:rPr>
          <w:rFonts w:ascii="Arial" w:cs="Arial" w:eastAsia="Arial" w:hAnsi="Arial"/>
          <w:sz w:val="19"/>
          <w:szCs w:val="19"/>
          <w:b w:val="1"/>
          <w:bCs w:val="1"/>
          <w:color w:val="auto"/>
        </w:rPr>
        <w:t>EMPLOYEE CONFIDENTIAL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824865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143510</wp:posOffset>
            </wp:positionV>
            <wp:extent cx="1508760"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May 14,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Marc Grasso, M.D.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Via email to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Marc:</w:t>
      </w:r>
    </w:p>
    <w:p>
      <w:pPr>
        <w:spacing w:after="0" w:line="200"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This letter sets forth the separation and general release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between you and Kyverna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your termination of employment with the Company following the conclusion of a transition period during which you will provide services to the Company.</w:t>
      </w:r>
    </w:p>
    <w:p>
      <w:pPr>
        <w:spacing w:after="0" w:line="168"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w:t>
      </w:r>
      <w:r>
        <w:rPr>
          <w:rFonts w:ascii="Arial" w:cs="Arial" w:eastAsia="Arial" w:hAnsi="Arial"/>
          <w:sz w:val="20"/>
          <w:szCs w:val="20"/>
          <w:b w:val="1"/>
          <w:bCs w:val="1"/>
          <w:color w:val="auto"/>
        </w:rPr>
        <w:t>Advisory Services</w:t>
      </w:r>
      <w:r>
        <w:rPr>
          <w:rFonts w:ascii="Arial" w:cs="Arial" w:eastAsia="Arial" w:hAnsi="Arial"/>
          <w:sz w:val="20"/>
          <w:szCs w:val="20"/>
          <w:color w:val="auto"/>
        </w:rPr>
        <w:t>. Commencing as of May 18, 2026 (the “</w:t>
      </w:r>
      <w:r>
        <w:rPr>
          <w:rFonts w:ascii="Arial" w:cs="Arial" w:eastAsia="Arial" w:hAnsi="Arial"/>
          <w:sz w:val="20"/>
          <w:szCs w:val="20"/>
          <w:b w:val="1"/>
          <w:bCs w:val="1"/>
          <w:color w:val="auto"/>
        </w:rPr>
        <w:t>Advisor Date</w:t>
      </w:r>
      <w:r>
        <w:rPr>
          <w:rFonts w:ascii="Arial" w:cs="Arial" w:eastAsia="Arial" w:hAnsi="Arial"/>
          <w:sz w:val="20"/>
          <w:szCs w:val="20"/>
          <w:color w:val="auto"/>
        </w:rPr>
        <w:t>”), the Company will continue your full-</w:t>
      </w:r>
    </w:p>
    <w:p>
      <w:pPr>
        <w:spacing w:after="0" w:line="29" w:lineRule="exact"/>
        <w:rPr>
          <w:sz w:val="20"/>
          <w:szCs w:val="20"/>
          <w:color w:val="auto"/>
        </w:rPr>
      </w:pPr>
    </w:p>
    <w:p>
      <w:pPr>
        <w:jc w:val="both"/>
        <w:ind w:right="120"/>
        <w:spacing w:after="0" w:line="227" w:lineRule="auto"/>
        <w:rPr>
          <w:sz w:val="20"/>
          <w:szCs w:val="20"/>
          <w:color w:val="auto"/>
        </w:rPr>
      </w:pPr>
      <w:r>
        <w:rPr>
          <w:rFonts w:ascii="Arial" w:cs="Arial" w:eastAsia="Arial" w:hAnsi="Arial"/>
          <w:sz w:val="20"/>
          <w:szCs w:val="20"/>
          <w:color w:val="auto"/>
        </w:rPr>
        <w:t>time employment with the Company through August 1, 2026 (the “</w:t>
      </w:r>
      <w:r>
        <w:rPr>
          <w:rFonts w:ascii="Arial" w:cs="Arial" w:eastAsia="Arial" w:hAnsi="Arial"/>
          <w:sz w:val="20"/>
          <w:szCs w:val="20"/>
          <w:b w:val="1"/>
          <w:bCs w:val="1"/>
          <w:color w:val="auto"/>
        </w:rPr>
        <w:t>Advisor Period</w:t>
      </w:r>
      <w:r>
        <w:rPr>
          <w:rFonts w:ascii="Arial" w:cs="Arial" w:eastAsia="Arial" w:hAnsi="Arial"/>
          <w:sz w:val="20"/>
          <w:szCs w:val="20"/>
          <w:color w:val="auto"/>
        </w:rPr>
        <w:t>”). During the Advisor Period, you shall provide such assistance to the Company’s Chief Executive Officer or the Company’s incoming Chief Financial Officer as either may reasonably request from time to time, primarily relating to the transition and transfer of your prior services. As compensation for your services during the Advisor Period, the Company shall continue to provide you with your current salary ($510,000 annually), you will continue to vest in your outstanding equity compensation through and including the last date of the Advisor Period, and you will remain eligible for benefits on the same basis as any other full-time employee. For the avoidance of doubt, during the Advisor Period your employment continues to be “at will” and may be terminated by either you or the Company at any time and for any reason. Notwithstanding the duration of the Advisor Period specified above, the Advisor Period may be extended by mutual written agreement of you and the Company. You agree that, effective as of the Advisor Date, you have resigned from (a) all positions that you held with the Company or any of its affiliates, including, without limitation, as an officer, manager or director, but excluding your continued services as an employee pursuant to the terms of this Agreement, and (b) all fiduciary positions (including as a trustee) you held with respect to any employee benefit plans or trusts established by the Company or any affiliate, and the parties hereby confirm that your resignation was not due to any disagreement with the Company relating to any of the Company’s operations, policies or practices. You agree to execute any additional documents consistent with the foregoing resignations that the Company may reasonably request.</w:t>
      </w:r>
    </w:p>
    <w:p>
      <w:pPr>
        <w:spacing w:after="0" w:line="190"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2.</w:t>
      </w:r>
      <w:r>
        <w:rPr>
          <w:rFonts w:ascii="Arial" w:cs="Arial" w:eastAsia="Arial" w:hAnsi="Arial"/>
          <w:sz w:val="20"/>
          <w:szCs w:val="20"/>
          <w:b w:val="1"/>
          <w:bCs w:val="1"/>
          <w:color w:val="auto"/>
        </w:rPr>
        <w:t>SEVERANCE.</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Subject to your continued compliance with the terms of this Agreement, so long as prior to August 1,</w:t>
      </w:r>
    </w:p>
    <w:p>
      <w:pPr>
        <w:spacing w:after="0" w:line="29"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2026 (1) your employment does not terminate as a result of your voluntary resignation unless otherwise agreed to by the parties, (2) your employment is not terminated by the Company for “Cause” (as defined in your offer letter agreement with the Company dated June 5, 2025 (the “</w:t>
      </w:r>
      <w:r>
        <w:rPr>
          <w:rFonts w:ascii="Arial" w:cs="Arial" w:eastAsia="Arial" w:hAnsi="Arial"/>
          <w:sz w:val="20"/>
          <w:szCs w:val="20"/>
          <w:b w:val="1"/>
          <w:bCs w:val="1"/>
          <w:color w:val="auto"/>
        </w:rPr>
        <w:t>Offer Letter</w:t>
      </w:r>
      <w:r>
        <w:rPr>
          <w:rFonts w:ascii="Arial" w:cs="Arial" w:eastAsia="Arial" w:hAnsi="Arial"/>
          <w:sz w:val="20"/>
          <w:szCs w:val="20"/>
          <w:color w:val="auto"/>
        </w:rPr>
        <w:t>”), and subject to you signing this Agreement a second time (so that it becomes irrevocably effective within 60 days following the termination of your employment by you or by the Company (such date of termination of employment referred to herein as the “</w:t>
      </w:r>
      <w:r>
        <w:rPr>
          <w:rFonts w:ascii="Arial" w:cs="Arial" w:eastAsia="Arial" w:hAnsi="Arial"/>
          <w:sz w:val="20"/>
          <w:szCs w:val="20"/>
          <w:b w:val="1"/>
          <w:bCs w:val="1"/>
          <w:color w:val="auto"/>
        </w:rPr>
        <w:t>Separation Date</w:t>
      </w:r>
      <w:r>
        <w:rPr>
          <w:rFonts w:ascii="Arial" w:cs="Arial" w:eastAsia="Arial" w:hAnsi="Arial"/>
          <w:sz w:val="20"/>
          <w:szCs w:val="20"/>
          <w:color w:val="auto"/>
        </w:rPr>
        <w:t>”), and allowing it to become effective and irrevocable, and (3) your compliance with your obligations hereunder (collectively, the “</w:t>
      </w:r>
      <w:r>
        <w:rPr>
          <w:rFonts w:ascii="Arial" w:cs="Arial" w:eastAsia="Arial" w:hAnsi="Arial"/>
          <w:sz w:val="20"/>
          <w:szCs w:val="20"/>
          <w:b w:val="1"/>
          <w:bCs w:val="1"/>
          <w:color w:val="auto"/>
        </w:rPr>
        <w:t>Preconditions</w:t>
      </w:r>
      <w:r>
        <w:rPr>
          <w:rFonts w:ascii="Arial" w:cs="Arial" w:eastAsia="Arial" w:hAnsi="Arial"/>
          <w:sz w:val="20"/>
          <w:szCs w:val="20"/>
          <w:color w:val="auto"/>
        </w:rPr>
        <w:t>”), then the Company will provide you with the following severance benefits described in the Offer Letter (capitalized terms not defined herein shall have the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617220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25" w:right="339" w:bottom="1440" w:gutter="0" w:footer="0" w:header="0"/>
        </w:sectPr>
      </w:pPr>
    </w:p>
    <w:bookmarkStart w:id="24" w:name="page25"/>
    <w:bookmarkEnd w:id="24"/>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ascribed to them in such offer letter agreement):</w:t>
      </w:r>
    </w:p>
    <w:p>
      <w:pPr>
        <w:spacing w:after="0" w:line="169" w:lineRule="exact"/>
        <w:rPr>
          <w:sz w:val="20"/>
          <w:szCs w:val="20"/>
          <w:color w:val="auto"/>
        </w:rPr>
      </w:pPr>
    </w:p>
    <w:p>
      <w:pPr>
        <w:ind w:left="1680" w:hanging="579"/>
        <w:spacing w:after="0" w:line="245" w:lineRule="exact"/>
        <w:tabs>
          <w:tab w:leader="none" w:pos="1680" w:val="left"/>
        </w:tabs>
        <w:numPr>
          <w:ilvl w:val="0"/>
          <w:numId w:val="20"/>
        </w:numPr>
        <w:rPr>
          <w:rFonts w:ascii="Calibri" w:cs="Calibri" w:eastAsia="Calibri" w:hAnsi="Calibri"/>
          <w:sz w:val="20"/>
          <w:szCs w:val="20"/>
          <w:b w:val="1"/>
          <w:bCs w:val="1"/>
          <w:color w:val="auto"/>
        </w:rPr>
      </w:pPr>
      <w:r>
        <w:rPr>
          <w:rFonts w:ascii="Arial" w:cs="Arial" w:eastAsia="Arial" w:hAnsi="Arial"/>
          <w:sz w:val="20"/>
          <w:szCs w:val="20"/>
          <w:color w:val="auto"/>
        </w:rPr>
        <w:t>An amount equal to 12 months of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less all applicable withholdings and</w:t>
      </w:r>
    </w:p>
    <w:p>
      <w:pPr>
        <w:spacing w:after="0" w:line="86" w:lineRule="exact"/>
        <w:rPr>
          <w:sz w:val="20"/>
          <w:szCs w:val="20"/>
          <w:color w:val="auto"/>
        </w:rPr>
      </w:pPr>
    </w:p>
    <w:p>
      <w:pPr>
        <w:jc w:val="both"/>
        <w:spacing w:after="0" w:line="221" w:lineRule="exact"/>
        <w:rPr>
          <w:sz w:val="20"/>
          <w:szCs w:val="20"/>
          <w:color w:val="auto"/>
        </w:rPr>
      </w:pPr>
      <w:r>
        <w:rPr>
          <w:rFonts w:ascii="Arial" w:cs="Arial" w:eastAsia="Arial" w:hAnsi="Arial"/>
          <w:sz w:val="20"/>
          <w:szCs w:val="20"/>
          <w:color w:val="auto"/>
        </w:rPr>
        <w:t>deductions, paid over such 12</w:t>
      </w:r>
      <w:r>
        <w:rPr>
          <w:rFonts w:ascii="MS PGothic" w:cs="MS PGothic" w:eastAsia="MS PGothic" w:hAnsi="MS PGothic"/>
          <w:sz w:val="20"/>
          <w:szCs w:val="20"/>
          <w:color w:val="auto"/>
        </w:rPr>
        <w:t>‐</w:t>
      </w:r>
      <w:r>
        <w:rPr>
          <w:rFonts w:ascii="Arial" w:cs="Arial" w:eastAsia="Arial" w:hAnsi="Arial"/>
          <w:sz w:val="20"/>
          <w:szCs w:val="20"/>
          <w:color w:val="auto"/>
        </w:rPr>
        <w:t>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w:t>
      </w:r>
    </w:p>
    <w:p>
      <w:pPr>
        <w:spacing w:after="0" w:line="172" w:lineRule="exact"/>
        <w:rPr>
          <w:sz w:val="20"/>
          <w:szCs w:val="20"/>
          <w:color w:val="auto"/>
        </w:rPr>
      </w:pPr>
    </w:p>
    <w:p>
      <w:pPr>
        <w:jc w:val="both"/>
        <w:ind w:firstLine="1101"/>
        <w:spacing w:after="0" w:line="228" w:lineRule="exact"/>
        <w:tabs>
          <w:tab w:leader="none" w:pos="1680" w:val="left"/>
        </w:tabs>
        <w:numPr>
          <w:ilvl w:val="0"/>
          <w:numId w:val="21"/>
        </w:numPr>
        <w:rPr>
          <w:rFonts w:ascii="Calibri" w:cs="Calibri" w:eastAsia="Calibri" w:hAnsi="Calibri"/>
          <w:sz w:val="20"/>
          <w:szCs w:val="20"/>
          <w:b w:val="1"/>
          <w:bCs w:val="1"/>
          <w:color w:val="auto"/>
        </w:rPr>
      </w:pPr>
      <w:r>
        <w:rPr>
          <w:rFonts w:ascii="Arial" w:cs="Arial" w:eastAsia="Arial" w:hAnsi="Arial"/>
          <w:sz w:val="20"/>
          <w:szCs w:val="20"/>
          <w:color w:val="auto"/>
        </w:rPr>
        <w:t>If you timely elect continued coverage under COBRA, then the Company shall pay the entire COBRA premiums necessary to continue your health insurance coverage in effect for yourself and your eligible dependents on the termination date until the earliest of (i) the close of the 12</w:t>
      </w:r>
      <w:r>
        <w:rPr>
          <w:rFonts w:ascii="MS PGothic" w:cs="MS PGothic" w:eastAsia="MS PGothic" w:hAnsi="MS PGothic"/>
          <w:sz w:val="20"/>
          <w:szCs w:val="20"/>
          <w:color w:val="auto"/>
        </w:rPr>
        <w:t>‐</w:t>
      </w:r>
      <w:r>
        <w:rPr>
          <w:rFonts w:ascii="Arial" w:cs="Arial" w:eastAsia="Arial" w:hAnsi="Arial"/>
          <w:sz w:val="20"/>
          <w:szCs w:val="20"/>
          <w:color w:val="auto"/>
        </w:rPr>
        <w:t>month period following the termination of your employment, (ii) the expiration of your eligibility for the continuation coverage under COBRA, and (iii)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4" w:lineRule="exact"/>
        <w:rPr>
          <w:rFonts w:ascii="Calibri" w:cs="Calibri" w:eastAsia="Calibri" w:hAnsi="Calibri"/>
          <w:sz w:val="20"/>
          <w:szCs w:val="20"/>
          <w:b w:val="1"/>
          <w:bCs w:val="1"/>
          <w:color w:val="auto"/>
        </w:rPr>
      </w:pPr>
    </w:p>
    <w:p>
      <w:pPr>
        <w:ind w:left="1420" w:hanging="319"/>
        <w:spacing w:after="0"/>
        <w:tabs>
          <w:tab w:leader="none" w:pos="1420" w:val="left"/>
        </w:tabs>
        <w:numPr>
          <w:ilvl w:val="0"/>
          <w:numId w:val="21"/>
        </w:numPr>
        <w:rPr>
          <w:rFonts w:ascii="Calibri" w:cs="Calibri" w:eastAsia="Calibri" w:hAnsi="Calibri"/>
          <w:sz w:val="20"/>
          <w:szCs w:val="20"/>
          <w:b w:val="1"/>
          <w:bCs w:val="1"/>
          <w:color w:val="auto"/>
        </w:rPr>
      </w:pPr>
      <w:r>
        <w:rPr>
          <w:rFonts w:ascii="Arial" w:cs="Arial" w:eastAsia="Arial" w:hAnsi="Arial"/>
          <w:sz w:val="20"/>
          <w:szCs w:val="20"/>
          <w:color w:val="auto"/>
        </w:rPr>
        <w:t>If a Change in Control (as defined in the Company’s 2024 Equity Incentive Plan) occurs within three (3)</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months following the Separation Date, any service-based vesting requirements with respect to your then 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spacing w:after="0" w:line="188" w:lineRule="exact"/>
        <w:rPr>
          <w:sz w:val="20"/>
          <w:szCs w:val="20"/>
          <w:color w:val="auto"/>
        </w:rPr>
      </w:pPr>
    </w:p>
    <w:p>
      <w:pPr>
        <w:ind w:right="20" w:firstLine="1101"/>
        <w:spacing w:after="0" w:line="285" w:lineRule="auto"/>
        <w:tabs>
          <w:tab w:leader="none" w:pos="1736" w:val="left"/>
        </w:tabs>
        <w:numPr>
          <w:ilvl w:val="0"/>
          <w:numId w:val="22"/>
        </w:numPr>
        <w:rPr>
          <w:rFonts w:ascii="Calibri" w:cs="Calibri" w:eastAsia="Calibri" w:hAnsi="Calibri"/>
          <w:sz w:val="20"/>
          <w:szCs w:val="20"/>
          <w:b w:val="1"/>
          <w:bCs w:val="1"/>
          <w:color w:val="auto"/>
        </w:rPr>
      </w:pPr>
      <w:r>
        <w:rPr>
          <w:rFonts w:ascii="Arial" w:cs="Arial" w:eastAsia="Arial" w:hAnsi="Arial"/>
          <w:sz w:val="20"/>
          <w:szCs w:val="20"/>
          <w:color w:val="auto"/>
        </w:rPr>
        <w:t>You are not entitled to or due the severance benefits described above unless you sign and return this Agreement and satisfy the Preconditions.</w:t>
      </w:r>
    </w:p>
    <w:p>
      <w:pPr>
        <w:spacing w:after="0" w:line="13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3.</w:t>
      </w:r>
      <w:r>
        <w:rPr>
          <w:rFonts w:ascii="Arial" w:cs="Arial" w:eastAsia="Arial" w:hAnsi="Arial"/>
          <w:sz w:val="20"/>
          <w:szCs w:val="20"/>
          <w:b w:val="1"/>
          <w:bCs w:val="1"/>
          <w:color w:val="auto"/>
        </w:rPr>
        <w:t>H</w:t>
      </w:r>
      <w:r>
        <w:rPr>
          <w:rFonts w:ascii="Arial" w:cs="Arial" w:eastAsia="Arial" w:hAnsi="Arial"/>
          <w:sz w:val="13"/>
          <w:szCs w:val="13"/>
          <w:b w:val="1"/>
          <w:bCs w:val="1"/>
          <w:color w:val="auto"/>
        </w:rPr>
        <w:t>ealth</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Your participation in the Company’s group health insurance plan will end on the last day of the</w:t>
      </w:r>
    </w:p>
    <w:p>
      <w:pPr>
        <w:spacing w:after="0" w:line="2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month in which the Separation Date occurs. To the extent provided by COBRA or, if applicable, state insurance laws, and by the Company’s current group health insurance policies, you will be eligible to continue your group health insurance benefits following the Separation Date, at the Company’s expense as provided under Section 2(b) above and thereafter at your own expense for such period as applicable law may provide.</w:t>
      </w:r>
    </w:p>
    <w:p>
      <w:pPr>
        <w:spacing w:after="0" w:line="170"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4.</w:t>
      </w:r>
      <w:r>
        <w:rPr>
          <w:rFonts w:ascii="Arial" w:cs="Arial" w:eastAsia="Arial" w:hAnsi="Arial"/>
          <w:sz w:val="20"/>
          <w:szCs w:val="20"/>
          <w:b w:val="1"/>
          <w:bCs w:val="1"/>
          <w:color w:val="auto"/>
        </w:rPr>
        <w:t>S</w:t>
      </w:r>
      <w:r>
        <w:rPr>
          <w:rFonts w:ascii="Arial" w:cs="Arial" w:eastAsia="Arial" w:hAnsi="Arial"/>
          <w:sz w:val="13"/>
          <w:szCs w:val="13"/>
          <w:b w:val="1"/>
          <w:bCs w:val="1"/>
          <w:color w:val="auto"/>
        </w:rPr>
        <w:t>tock</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ptions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Under the terms of your stock option agreement and the applicable plan documents, vesting of your</w:t>
      </w:r>
    </w:p>
    <w:p>
      <w:pPr>
        <w:spacing w:after="0" w:line="2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stock options will continue through and including the date you cease providing services to the Company and will thereafter cease vesting. Except as provided in Section 2(c) above, your right to exercise any vested shares, and all other rights and obligations with respect to your stock options(s) and all other equity compensation, will be as set forth in the applicable equity award agreement, grant notice and applicable plan documents.</w:t>
      </w:r>
    </w:p>
    <w:p>
      <w:pPr>
        <w:spacing w:after="0" w:line="19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5.</w:t>
      </w:r>
      <w:r>
        <w:rPr>
          <w:rFonts w:ascii="Arial" w:cs="Arial" w:eastAsia="Arial" w:hAnsi="Arial"/>
          <w:sz w:val="20"/>
          <w:szCs w:val="20"/>
          <w:b w:val="1"/>
          <w:bCs w:val="1"/>
          <w:color w:val="auto"/>
        </w:rPr>
        <w:t>O</w:t>
      </w:r>
      <w:r>
        <w:rPr>
          <w:rFonts w:ascii="Arial" w:cs="Arial" w:eastAsia="Arial" w:hAnsi="Arial"/>
          <w:sz w:val="13"/>
          <w:szCs w:val="13"/>
          <w:b w:val="1"/>
          <w:bCs w:val="1"/>
          <w:color w:val="auto"/>
        </w:rPr>
        <w:t>ther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 or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enefits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that, except as expressly provided in this Agreement, you have</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 earned and will not receive from the Company any additional compensation (including base salary, bonus, incentive compensation, or equity), severance, or benefits before or after</w:t>
      </w: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5" w:name="page26"/>
    <w:bookmarkEnd w:id="25"/>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Separation Date, with the exception of any vested right you may have under the express terms of a written ERISA-qualified benefit plan (e.g., 401(k) account) or any stock options that are vested as of the Separation Date.</w:t>
      </w:r>
    </w:p>
    <w:p>
      <w:pPr>
        <w:spacing w:after="0" w:line="16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6.</w:t>
      </w:r>
      <w:r>
        <w:rPr>
          <w:rFonts w:ascii="Arial" w:cs="Arial" w:eastAsia="Arial" w:hAnsi="Arial"/>
          <w:sz w:val="20"/>
          <w:szCs w:val="20"/>
          <w:b w:val="1"/>
          <w:bCs w:val="1"/>
          <w:color w:val="auto"/>
        </w:rPr>
        <w:t>E</w:t>
      </w:r>
      <w:r>
        <w:rPr>
          <w:rFonts w:ascii="Arial" w:cs="Arial" w:eastAsia="Arial" w:hAnsi="Arial"/>
          <w:sz w:val="13"/>
          <w:szCs w:val="13"/>
          <w:b w:val="1"/>
          <w:bCs w:val="1"/>
          <w:color w:val="auto"/>
        </w:rPr>
        <w:t>xpense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eimbursements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have submitted your final documented expense reimbursement</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statement reflecting all business expenses you incurred through the applicable date you first executed this Agreement, if any, for which you seek reimbursement. The Company will reimburse you for these expenses pursuant to its regular business practice.</w:t>
      </w:r>
    </w:p>
    <w:p>
      <w:pPr>
        <w:spacing w:after="0" w:line="196" w:lineRule="exact"/>
        <w:rPr>
          <w:sz w:val="20"/>
          <w:szCs w:val="20"/>
          <w:color w:val="auto"/>
        </w:rPr>
      </w:pPr>
    </w:p>
    <w:p>
      <w:pPr>
        <w:ind w:left="1120" w:hanging="378"/>
        <w:spacing w:after="0"/>
        <w:tabs>
          <w:tab w:leader="none" w:pos="1120" w:val="left"/>
        </w:tabs>
        <w:numPr>
          <w:ilvl w:val="0"/>
          <w:numId w:val="23"/>
        </w:numPr>
        <w:rPr>
          <w:rFonts w:ascii="Calibri" w:cs="Calibri" w:eastAsia="Calibri" w:hAnsi="Calibri"/>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elease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laims</w:t>
      </w:r>
      <w:r>
        <w:rPr>
          <w:rFonts w:ascii="Arial" w:cs="Arial" w:eastAsia="Arial" w:hAnsi="Arial"/>
          <w:sz w:val="20"/>
          <w:szCs w:val="20"/>
          <w:b w:val="1"/>
          <w:bCs w:val="1"/>
          <w:color w:val="auto"/>
        </w:rPr>
        <w:t>.</w:t>
      </w:r>
    </w:p>
    <w:p>
      <w:pPr>
        <w:spacing w:after="0" w:line="242" w:lineRule="exact"/>
        <w:rPr>
          <w:sz w:val="20"/>
          <w:szCs w:val="20"/>
          <w:color w:val="auto"/>
        </w:rPr>
      </w:pPr>
    </w:p>
    <w:p>
      <w:pPr>
        <w:ind w:left="1920" w:hanging="430"/>
        <w:spacing w:after="0"/>
        <w:tabs>
          <w:tab w:leader="none" w:pos="1920" w:val="left"/>
        </w:tabs>
        <w:numPr>
          <w:ilvl w:val="0"/>
          <w:numId w:val="24"/>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Release of Claims. </w:t>
      </w:r>
      <w:r>
        <w:rPr>
          <w:rFonts w:ascii="Arial" w:cs="Arial" w:eastAsia="Arial" w:hAnsi="Arial"/>
          <w:sz w:val="20"/>
          <w:szCs w:val="20"/>
          <w:color w:val="auto"/>
        </w:rPr>
        <w:t>In exchange for the consideration provided to you under this Agreement</w:t>
      </w:r>
    </w:p>
    <w:p>
      <w:pPr>
        <w:spacing w:after="0" w:line="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(or, following the termination of the Advisor Period, re-sign) this Agreement.</w:t>
      </w:r>
    </w:p>
    <w:p>
      <w:pPr>
        <w:spacing w:after="0" w:line="187" w:lineRule="exact"/>
        <w:rPr>
          <w:sz w:val="20"/>
          <w:szCs w:val="20"/>
          <w:color w:val="auto"/>
        </w:rPr>
      </w:pPr>
    </w:p>
    <w:p>
      <w:pPr>
        <w:ind w:left="1920" w:hanging="430"/>
        <w:spacing w:after="0"/>
        <w:tabs>
          <w:tab w:leader="none" w:pos="1920" w:val="left"/>
        </w:tabs>
        <w:numPr>
          <w:ilvl w:val="0"/>
          <w:numId w:val="2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Scope of Release. </w:t>
      </w:r>
      <w:r>
        <w:rPr>
          <w:rFonts w:ascii="Arial" w:cs="Arial" w:eastAsia="Arial" w:hAnsi="Arial"/>
          <w:sz w:val="20"/>
          <w:szCs w:val="20"/>
          <w:color w:val="auto"/>
        </w:rPr>
        <w:t>This general release includes, but is not limited to: (i) all claims arising from or in</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any way related to your employment or service with the Company or the termination of that employment or service;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20"/>
          <w:szCs w:val="20"/>
          <w:b w:val="1"/>
          <w:bCs w:val="1"/>
          <w:color w:val="auto"/>
        </w:rPr>
        <w:t>ADEA</w:t>
      </w:r>
      <w:r>
        <w:rPr>
          <w:rFonts w:ascii="Arial" w:cs="Arial" w:eastAsia="Arial" w:hAnsi="Arial"/>
          <w:sz w:val="20"/>
          <w:szCs w:val="20"/>
          <w:color w:val="auto"/>
        </w:rPr>
        <w:t xml:space="preserve">”) and the California Fair Employment and Housing Act (as amended). </w:t>
      </w:r>
      <w:r>
        <w:rPr>
          <w:rFonts w:ascii="Arial" w:cs="Arial" w:eastAsia="Arial" w:hAnsi="Arial"/>
          <w:sz w:val="20"/>
          <w:szCs w:val="20"/>
          <w:b w:val="1"/>
          <w:bCs w:val="1"/>
          <w:color w:val="auto"/>
        </w:rPr>
        <w:t>You</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acknowledge that you have been advised, as required by California Government Code Section 12964.5(b)(4), that you have the right to consult an attorney regarding this Agreement and that you were given a reasonable time period (of at least twenty-one (21) days) in which to do so. </w:t>
      </w:r>
      <w:r>
        <w:rPr>
          <w:rFonts w:ascii="Arial" w:cs="Arial" w:eastAsia="Arial" w:hAnsi="Arial"/>
          <w:sz w:val="20"/>
          <w:szCs w:val="20"/>
          <w:color w:val="auto"/>
        </w:rPr>
        <w:t>You further acknowledge and agree that, in the event you sign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prior to the end of the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202" w:lineRule="exact"/>
        <w:rPr>
          <w:sz w:val="20"/>
          <w:szCs w:val="20"/>
          <w:color w:val="auto"/>
        </w:rPr>
      </w:pPr>
    </w:p>
    <w:p>
      <w:pPr>
        <w:ind w:left="1920" w:hanging="430"/>
        <w:spacing w:after="0"/>
        <w:tabs>
          <w:tab w:leader="none" w:pos="1920" w:val="left"/>
        </w:tabs>
        <w:numPr>
          <w:ilvl w:val="0"/>
          <w:numId w:val="2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ADEA Release. </w:t>
      </w:r>
      <w:r>
        <w:rPr>
          <w:rFonts w:ascii="Arial" w:cs="Arial" w:eastAsia="Arial" w:hAnsi="Arial"/>
          <w:sz w:val="20"/>
          <w:szCs w:val="20"/>
          <w:color w:val="auto"/>
        </w:rPr>
        <w:t>You acknowledge that you are knowingly and voluntarily waiving and releasing any</w:t>
      </w:r>
    </w:p>
    <w:p>
      <w:pPr>
        <w:spacing w:after="0" w:line="2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at least twenty-one (21) days to consider this Agreement (although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6" w:name="page27"/>
    <w:bookmarkEnd w:id="26"/>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w:t>
      </w:r>
    </w:p>
    <w:p>
      <w:pPr>
        <w:spacing w:after="0" w:line="183" w:lineRule="exact"/>
        <w:rPr>
          <w:sz w:val="20"/>
          <w:szCs w:val="20"/>
          <w:color w:val="auto"/>
        </w:rPr>
      </w:pPr>
    </w:p>
    <w:p>
      <w:pPr>
        <w:ind w:left="1920" w:hanging="430"/>
        <w:spacing w:after="0"/>
        <w:tabs>
          <w:tab w:leader="none" w:pos="1920" w:val="left"/>
        </w:tabs>
        <w:numPr>
          <w:ilvl w:val="0"/>
          <w:numId w:val="27"/>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Section 1542 Waiver. </w:t>
      </w:r>
      <w:r>
        <w:rPr>
          <w:rFonts w:ascii="Arial" w:cs="Arial" w:eastAsia="Arial" w:hAnsi="Arial"/>
          <w:sz w:val="20"/>
          <w:szCs w:val="20"/>
          <w:color w:val="auto"/>
        </w:rPr>
        <w:t>In giving the release herein, which includes claims which may be unknown to</w:t>
      </w:r>
    </w:p>
    <w:p>
      <w:pPr>
        <w:spacing w:after="0" w:line="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you at present, you acknowledge that you have read and understand Section 1542 of the California Civil Code, which reads as follows:</w:t>
      </w:r>
    </w:p>
    <w:p>
      <w:pPr>
        <w:spacing w:after="0" w:line="181" w:lineRule="exact"/>
        <w:rPr>
          <w:sz w:val="20"/>
          <w:szCs w:val="20"/>
          <w:color w:val="auto"/>
        </w:rPr>
      </w:pPr>
    </w:p>
    <w:p>
      <w:pPr>
        <w:jc w:val="both"/>
        <w:ind w:left="740" w:right="760"/>
        <w:spacing w:after="0" w:line="247"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53" w:lineRule="exact"/>
        <w:rPr>
          <w:sz w:val="20"/>
          <w:szCs w:val="20"/>
          <w:color w:val="auto"/>
        </w:rPr>
      </w:pPr>
    </w:p>
    <w:p>
      <w:pPr>
        <w:ind w:left="1920" w:hanging="430"/>
        <w:spacing w:after="0"/>
        <w:tabs>
          <w:tab w:leader="none" w:pos="1920" w:val="left"/>
        </w:tabs>
        <w:numPr>
          <w:ilvl w:val="0"/>
          <w:numId w:val="28"/>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Exceptions. </w:t>
      </w:r>
      <w:r>
        <w:rPr>
          <w:rFonts w:ascii="Arial" w:cs="Arial" w:eastAsia="Arial" w:hAnsi="Arial"/>
          <w:sz w:val="20"/>
          <w:szCs w:val="20"/>
          <w:color w:val="auto"/>
        </w:rPr>
        <w:t>Notwithstanding the foregoing, you are not releasing the Company hereby from: (i) any</w:t>
      </w:r>
    </w:p>
    <w:p>
      <w:pPr>
        <w:spacing w:after="0" w:line="2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(iii) any claims for breach of this Agreement; (iv) any claims arising after you sign (or, following the termination of the Advisor Period, re-sign) this Agreement; (v) any claims arising under this Agreement; and (vi) any claims for unpaid amounts specified in Section 5 above.</w:t>
      </w:r>
    </w:p>
    <w:p>
      <w:pPr>
        <w:spacing w:after="0" w:line="186" w:lineRule="exact"/>
        <w:rPr>
          <w:sz w:val="20"/>
          <w:szCs w:val="20"/>
          <w:color w:val="auto"/>
        </w:rPr>
      </w:pPr>
    </w:p>
    <w:p>
      <w:pPr>
        <w:ind w:left="1920" w:hanging="430"/>
        <w:spacing w:after="0"/>
        <w:tabs>
          <w:tab w:leader="none" w:pos="1920" w:val="left"/>
        </w:tabs>
        <w:numPr>
          <w:ilvl w:val="0"/>
          <w:numId w:val="29"/>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Protected Rights. </w:t>
      </w:r>
      <w:r>
        <w:rPr>
          <w:rFonts w:ascii="Arial" w:cs="Arial" w:eastAsia="Arial" w:hAnsi="Arial"/>
          <w:sz w:val="20"/>
          <w:szCs w:val="20"/>
          <w:color w:val="auto"/>
        </w:rPr>
        <w:t>You understand that nothing in this Agreement limits your ability to file a charge or</w:t>
      </w:r>
    </w:p>
    <w:p>
      <w:pPr>
        <w:spacing w:after="0" w:line="29" w:lineRule="exact"/>
        <w:rPr>
          <w:sz w:val="20"/>
          <w:szCs w:val="20"/>
          <w:color w:val="auto"/>
        </w:rPr>
      </w:pPr>
    </w:p>
    <w:p>
      <w:pPr>
        <w:jc w:val="both"/>
        <w:spacing w:after="0"/>
        <w:rPr>
          <w:sz w:val="20"/>
          <w:szCs w:val="20"/>
          <w:color w:val="auto"/>
        </w:rPr>
      </w:pPr>
      <w:r>
        <w:rPr>
          <w:rFonts w:ascii="Arial" w:cs="Arial" w:eastAsia="Arial" w:hAnsi="Arial"/>
          <w:sz w:val="19"/>
          <w:szCs w:val="19"/>
          <w:color w:val="auto"/>
        </w:rPr>
        <w:t>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w:t>
      </w:r>
      <w:r>
        <w:rPr>
          <w:rFonts w:ascii="Arial" w:cs="Arial" w:eastAsia="Arial" w:hAnsi="Arial"/>
          <w:sz w:val="19"/>
          <w:szCs w:val="19"/>
          <w:b w:val="1"/>
          <w:bCs w:val="1"/>
          <w:color w:val="auto"/>
        </w:rPr>
        <w:t>Agencies</w:t>
      </w:r>
      <w:r>
        <w:rPr>
          <w:rFonts w:ascii="Arial" w:cs="Arial" w:eastAsia="Arial" w:hAnsi="Arial"/>
          <w:sz w:val="19"/>
          <w:szCs w:val="19"/>
          <w:color w:val="auto"/>
        </w:rPr>
        <w:t>”). You further understand this Agreement does not limit your ability to communicate with any Government Agencies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spacing w:after="0" w:line="172"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8.</w:t>
      </w:r>
      <w:r>
        <w:rPr>
          <w:rFonts w:ascii="Arial" w:cs="Arial" w:eastAsia="Arial" w:hAnsi="Arial"/>
          <w:sz w:val="20"/>
          <w:szCs w:val="20"/>
          <w:b w:val="1"/>
          <w:bCs w:val="1"/>
          <w:color w:val="auto"/>
        </w:rPr>
        <w:t>RETURN OF COMPANY PROPERTY.</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represent that you have returned to the Company all Company</w:t>
      </w:r>
    </w:p>
    <w:p>
      <w:pPr>
        <w:spacing w:after="0" w:line="2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documents (and all copies thereof) and other Company property previously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7" w:name="page28"/>
    <w:bookmarkEnd w:id="27"/>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represent that you have made a diligent search to locate any such documents, property and information. If you have used any personally owned computer or other electronic device, server, or e-mail system to receive, store, review, prepare or transmit any Company confidential or proprietary data, materials or information, you agree to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Arial" w:cs="Arial" w:eastAsia="Arial" w:hAnsi="Arial"/>
          <w:sz w:val="19"/>
          <w:szCs w:val="19"/>
          <w:b w:val="1"/>
          <w:bCs w:val="1"/>
          <w:color w:val="auto"/>
        </w:rPr>
        <w:t>Your timely</w:t>
      </w:r>
      <w:r>
        <w:rPr>
          <w:rFonts w:ascii="Arial" w:cs="Arial" w:eastAsia="Arial" w:hAnsi="Arial"/>
          <w:sz w:val="19"/>
          <w:szCs w:val="19"/>
          <w:color w:val="auto"/>
        </w:rPr>
        <w:t xml:space="preserve"> </w:t>
      </w:r>
      <w:r>
        <w:rPr>
          <w:rFonts w:ascii="Arial" w:cs="Arial" w:eastAsia="Arial" w:hAnsi="Arial"/>
          <w:sz w:val="19"/>
          <w:szCs w:val="19"/>
          <w:b w:val="1"/>
          <w:bCs w:val="1"/>
          <w:color w:val="auto"/>
        </w:rPr>
        <w:t>compliance with this paragraph is a condition to your receipt of the benefits provided under this Agreement.</w:t>
      </w:r>
    </w:p>
    <w:p>
      <w:pPr>
        <w:spacing w:after="0" w:line="172"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9.</w:t>
      </w:r>
      <w:r>
        <w:rPr>
          <w:rFonts w:ascii="Arial" w:cs="Arial" w:eastAsia="Arial" w:hAnsi="Arial"/>
          <w:sz w:val="20"/>
          <w:szCs w:val="20"/>
          <w:b w:val="1"/>
          <w:bCs w:val="1"/>
          <w:color w:val="auto"/>
        </w:rPr>
        <w:t>C</w:t>
      </w:r>
      <w:r>
        <w:rPr>
          <w:rFonts w:ascii="Arial" w:cs="Arial" w:eastAsia="Arial" w:hAnsi="Arial"/>
          <w:sz w:val="13"/>
          <w:szCs w:val="13"/>
          <w:b w:val="1"/>
          <w:bCs w:val="1"/>
          <w:color w:val="auto"/>
        </w:rPr>
        <w:t>onfidential</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nformation</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and reaffirm your continuing obligations under your</w:t>
      </w:r>
    </w:p>
    <w:p>
      <w:pPr>
        <w:spacing w:after="0" w:line="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 Confidential Information and Inventions Assignment Agreement, a copy of which is attached hereto as Exhibit A and incorporated herein by reference.</w:t>
      </w:r>
    </w:p>
    <w:p>
      <w:pPr>
        <w:spacing w:after="0" w:line="18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10.</w:t>
      </w:r>
      <w:r>
        <w:rPr>
          <w:rFonts w:ascii="Arial" w:cs="Arial" w:eastAsia="Arial" w:hAnsi="Arial"/>
          <w:sz w:val="20"/>
          <w:szCs w:val="20"/>
          <w:b w:val="1"/>
          <w:bCs w:val="1"/>
          <w:color w:val="auto"/>
        </w:rPr>
        <w:t>N</w:t>
      </w:r>
      <w:r>
        <w:rPr>
          <w:rFonts w:ascii="Arial" w:cs="Arial" w:eastAsia="Arial" w:hAnsi="Arial"/>
          <w:sz w:val="13"/>
          <w:szCs w:val="13"/>
          <w:b w:val="1"/>
          <w:bCs w:val="1"/>
          <w:color w:val="auto"/>
        </w:rPr>
        <w:t>on</w:t>
      </w:r>
      <w:r>
        <w:rPr>
          <w:rFonts w:ascii="Arial" w:cs="Arial" w:eastAsia="Arial" w:hAnsi="Arial"/>
          <w:sz w:val="20"/>
          <w:szCs w:val="20"/>
          <w:b w:val="1"/>
          <w:bCs w:val="1"/>
          <w:color w:val="auto"/>
        </w:rPr>
        <w:t>-</w:t>
      </w:r>
      <w:r>
        <w:rPr>
          <w:rFonts w:ascii="Arial" w:cs="Arial" w:eastAsia="Arial" w:hAnsi="Arial"/>
          <w:sz w:val="13"/>
          <w:szCs w:val="13"/>
          <w:b w:val="1"/>
          <w:bCs w:val="1"/>
          <w:color w:val="auto"/>
        </w:rPr>
        <w:t>disparagement</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not to disparage the Company, its officers, directors, employees, stockholders,</w:t>
      </w:r>
    </w:p>
    <w:p>
      <w:pPr>
        <w:spacing w:after="0" w:line="2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protected under the whistleblower provisions of federal or state law or regulation or other applicable law or regulation or as set forth in the section of this Agreement entitled “Protected Rights.” In response to any reference request from a prospective employer, the Company will only confirm your dates of employment and positions held. The Company agrees not to disparage you in any manner likely to be harmful to your business, business reputation, or personal reputation; provided that the Company may respond accurately and fully to any request for information if required by legal process or in connection with a government investigation.</w:t>
      </w:r>
    </w:p>
    <w:p>
      <w:pPr>
        <w:spacing w:after="0" w:line="204"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11.</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V</w:t>
      </w:r>
      <w:r>
        <w:rPr>
          <w:rFonts w:ascii="Arial" w:cs="Arial" w:eastAsia="Arial" w:hAnsi="Arial"/>
          <w:sz w:val="13"/>
          <w:szCs w:val="13"/>
          <w:b w:val="1"/>
          <w:bCs w:val="1"/>
          <w:color w:val="auto"/>
        </w:rPr>
        <w:t>oluntary</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dverse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ction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will not voluntarily (except in response to legal compulsion or as</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expressly permitted under the section of this Agreement entitled “Protected Rights”, Section 7(f))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69"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12.</w:t>
      </w:r>
      <w:r>
        <w:rPr>
          <w:rFonts w:ascii="Arial" w:cs="Arial" w:eastAsia="Arial" w:hAnsi="Arial"/>
          <w:sz w:val="20"/>
          <w:szCs w:val="20"/>
          <w:b w:val="1"/>
          <w:bCs w:val="1"/>
          <w:color w:val="auto"/>
        </w:rPr>
        <w:t>C</w:t>
      </w:r>
      <w:r>
        <w:rPr>
          <w:rFonts w:ascii="Arial" w:cs="Arial" w:eastAsia="Arial" w:hAnsi="Arial"/>
          <w:sz w:val="13"/>
          <w:szCs w:val="13"/>
          <w:b w:val="1"/>
          <w:bCs w:val="1"/>
          <w:color w:val="auto"/>
        </w:rPr>
        <w:t>ooperation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If requested by the Company, you agree to reasonably cooperate with the Company in connection</w:t>
      </w:r>
    </w:p>
    <w:p>
      <w:pPr>
        <w:spacing w:after="0" w:line="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18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13.</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dmissions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understand and agree that the promises and payments in consideration of this Agreement</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shall not be construed to be an admission of any liability or obligation by the Company to you or to any other person, and that the Company makes no such admission.</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8" w:name="page29"/>
    <w:bookmarkEnd w:id="28"/>
    <w:p>
      <w:pPr>
        <w:spacing w:after="0" w:line="200" w:lineRule="exact"/>
        <w:rPr>
          <w:sz w:val="20"/>
          <w:szCs w:val="20"/>
          <w:color w:val="auto"/>
        </w:rPr>
      </w:pPr>
    </w:p>
    <w:p>
      <w:pPr>
        <w:spacing w:after="0" w:line="23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14.</w:t>
      </w: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Upon your second execution of this Agreement, you hereby represent that, expect as expressly</w:t>
      </w:r>
    </w:p>
    <w:p>
      <w:pPr>
        <w:spacing w:after="0" w:line="2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provided in this Agreement, you have: been paid all compensation owed and for all hours worked; 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spacing w:after="0" w:line="170"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15.</w:t>
      </w:r>
      <w:r>
        <w:rPr>
          <w:rFonts w:ascii="Arial" w:cs="Arial" w:eastAsia="Arial" w:hAnsi="Arial"/>
          <w:sz w:val="20"/>
          <w:szCs w:val="20"/>
          <w:b w:val="1"/>
          <w:bCs w:val="1"/>
          <w:color w:val="auto"/>
        </w:rPr>
        <w:t>D</w:t>
      </w:r>
      <w:r>
        <w:rPr>
          <w:rFonts w:ascii="Arial" w:cs="Arial" w:eastAsia="Arial" w:hAnsi="Arial"/>
          <w:sz w:val="13"/>
          <w:szCs w:val="13"/>
          <w:b w:val="1"/>
          <w:bCs w:val="1"/>
          <w:color w:val="auto"/>
        </w:rPr>
        <w:t>ispute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esolution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and the Company agree that any and all disputes, claims, or controversies of any nature</w:t>
      </w:r>
    </w:p>
    <w:p>
      <w:pPr>
        <w:spacing w:after="0" w:line="29" w:lineRule="exact"/>
        <w:rPr>
          <w:sz w:val="20"/>
          <w:szCs w:val="20"/>
          <w:color w:val="auto"/>
        </w:rPr>
      </w:pPr>
    </w:p>
    <w:p>
      <w:pPr>
        <w:jc w:val="both"/>
        <w:spacing w:after="0" w:line="218" w:lineRule="exact"/>
        <w:rPr>
          <w:sz w:val="20"/>
          <w:szCs w:val="20"/>
          <w:color w:val="auto"/>
        </w:rPr>
      </w:pPr>
      <w:r>
        <w:rPr>
          <w:rFonts w:ascii="Arial" w:cs="Arial" w:eastAsia="Arial" w:hAnsi="Arial"/>
          <w:sz w:val="20"/>
          <w:szCs w:val="20"/>
          <w:color w:val="auto"/>
        </w:rPr>
        <w:t>whatsoever arising from, or relating to, this Agreement or its interpretation, enforcement, breach, performance or execution, your employment or the termination of such employment (including, but not limited to, any statutory claims), shall be resolved pursuant to the Federal Arbitration Act, 9 U.S.C. § 1</w:t>
      </w:r>
      <w:r>
        <w:rPr>
          <w:rFonts w:ascii="MS PGothic" w:cs="MS PGothic" w:eastAsia="MS PGothic" w:hAnsi="MS PGothic"/>
          <w:sz w:val="20"/>
          <w:szCs w:val="20"/>
          <w:color w:val="auto"/>
        </w:rPr>
        <w:t>‐</w:t>
      </w:r>
      <w:r>
        <w:rPr>
          <w:rFonts w:ascii="Arial" w:cs="Arial" w:eastAsia="Arial" w:hAnsi="Arial"/>
          <w:sz w:val="20"/>
          <w:szCs w:val="20"/>
          <w:color w:val="auto"/>
        </w:rPr>
        <w:t>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w:t>
      </w:r>
      <w:r>
        <w:rPr>
          <w:rFonts w:ascii="MS PGothic" w:cs="MS PGothic" w:eastAsia="MS PGothic" w:hAnsi="MS PGothic"/>
          <w:sz w:val="20"/>
          <w:szCs w:val="20"/>
          <w:color w:val="auto"/>
        </w:rPr>
        <w:t>‐</w:t>
      </w:r>
      <w:r>
        <w:rPr>
          <w:rFonts w:ascii="Arial" w:cs="Arial" w:eastAsia="Arial" w:hAnsi="Arial"/>
          <w:sz w:val="20"/>
          <w:szCs w:val="20"/>
          <w:color w:val="auto"/>
        </w:rPr>
        <w:t>employment</w:t>
      </w:r>
      <w:r>
        <w:rPr>
          <w:rFonts w:ascii="MS PGothic" w:cs="MS PGothic" w:eastAsia="MS PGothic" w:hAnsi="MS PGothic"/>
          <w:sz w:val="20"/>
          <w:szCs w:val="20"/>
          <w:color w:val="auto"/>
        </w:rPr>
        <w:t>‐</w:t>
      </w:r>
      <w:r>
        <w:rPr>
          <w:rFonts w:ascii="Arial" w:cs="Arial" w:eastAsia="Arial" w:hAnsi="Arial"/>
          <w:sz w:val="20"/>
          <w:szCs w:val="20"/>
          <w:color w:val="auto"/>
        </w:rPr>
        <w:t xml:space="preserve">arbitration/) at a location closest to where you last worked for the Company provided that such location will be within fifty (50) miles of your last principal place of employment with the Company. </w:t>
      </w:r>
      <w:r>
        <w:rPr>
          <w:rFonts w:ascii="Arial" w:cs="Arial" w:eastAsia="Arial" w:hAnsi="Arial"/>
          <w:sz w:val="20"/>
          <w:szCs w:val="20"/>
          <w:b w:val="1"/>
          <w:bCs w:val="1"/>
          <w:color w:val="auto"/>
        </w:rPr>
        <w:t>You</w:t>
      </w:r>
      <w:r>
        <w:rPr>
          <w:rFonts w:ascii="Arial" w:cs="Arial" w:eastAsia="Arial" w:hAnsi="Arial"/>
          <w:sz w:val="20"/>
          <w:szCs w:val="20"/>
          <w:color w:val="auto"/>
        </w:rPr>
        <w:t xml:space="preserve"> </w:t>
      </w:r>
      <w:r>
        <w:rPr>
          <w:rFonts w:ascii="Arial" w:cs="Arial" w:eastAsia="Arial" w:hAnsi="Arial"/>
          <w:sz w:val="20"/>
          <w:szCs w:val="20"/>
          <w:b w:val="1"/>
          <w:bCs w:val="1"/>
          <w:color w:val="auto"/>
        </w:rPr>
        <w:t>acknowledge that by agreeing to this arbitration procedure, both you and the Company waive the right to resolve any such dispute through a trial by jury or judge</w:t>
      </w:r>
      <w:r>
        <w:rPr>
          <w:rFonts w:ascii="Arial" w:cs="Arial" w:eastAsia="Arial" w:hAnsi="Arial"/>
          <w:sz w:val="20"/>
          <w:szCs w:val="20"/>
          <w:color w:val="auto"/>
        </w:rPr>
        <w:t>. In addition, all claims, disputes, or causes of action under this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9" w:name="page30"/>
    <w:bookmarkEnd w:id="29"/>
    <w:p>
      <w:pPr>
        <w:spacing w:after="0" w:line="215"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16.</w:t>
      </w: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This Agreement, including Exhibit A, constitutes the complete, final and exclusive embodiment of</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If this Agreement is acceptable to you, please sign below and return the original to me. In addition, you must re-execute this Agreement following the termination of the Advisor Period and such re-execution must become effective and irrevocable no later than sixty (60) days following the termination of the Advisor Period in order for you to receive the severance benefits described herein, and the Company will have no obligation to provide such benefits if this Agreement does not become effective and irrevocable within the applicable timeframes 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 wish you the best in your future endeavors.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Warner Biddle</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Warner Biddle, Chief Executive Officer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3"/>
          <w:szCs w:val="13"/>
          <w:b w:val="1"/>
          <w:bCs w:val="1"/>
          <w:color w:val="auto"/>
        </w:rPr>
        <w:t>have read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understand and agree fully to the foregoing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Marc Grasso, M.D.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 Grasso, M.D.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5/14/2026</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w:t>
      </w:r>
      <w:r>
        <w:rPr>
          <w:rFonts w:ascii="Arial" w:cs="Arial" w:eastAsia="Arial" w:hAnsi="Arial"/>
          <w:sz w:val="22"/>
          <w:szCs w:val="22"/>
          <w:b w:val="1"/>
          <w:bCs w:val="1"/>
          <w:color w:val="auto"/>
        </w:rPr>
        <w:t>-</w:t>
      </w:r>
      <w:r>
        <w:rPr>
          <w:rFonts w:ascii="Arial" w:cs="Arial" w:eastAsia="Arial" w:hAnsi="Arial"/>
          <w:sz w:val="14"/>
          <w:szCs w:val="14"/>
          <w:b w:val="1"/>
          <w:bCs w:val="1"/>
          <w:color w:val="auto"/>
        </w:rPr>
        <w:t>execution</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second execution</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following the termination of the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dvisor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 Grasso, M.D.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CONFIDENTIAL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643890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Kyverna Therapeutics Names Greg Martini as Chief Financial Officer</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Veteran biopharma leader joins to help lead Kyverna’s next phase of commercial growth</w:t>
      </w:r>
    </w:p>
    <w:p>
      <w:pPr>
        <w:spacing w:after="0" w:line="200"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EMERYVILLE, Calif., May 18, 2026 </w:t>
      </w:r>
      <w:r>
        <w:rPr>
          <w:rFonts w:ascii="Arial" w:cs="Arial" w:eastAsia="Arial" w:hAnsi="Arial"/>
          <w:sz w:val="20"/>
          <w:szCs w:val="20"/>
          <w:color w:val="auto"/>
        </w:rPr>
        <w:t>-- Kyverna Therapeutics, Inc. (Nasdaq: KYTX), a late-stage clinical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developing cell therapies for patients with autoimmune diseases, today announced the appointment of Greg Martini as Chief Financial Officer (CFO), effective May 18, 2026. Mr. Martini succeeds Dr. Marc Grasso who will be consulting for the Company to ensure a seamless transition.</w:t>
      </w:r>
    </w:p>
    <w:p>
      <w:pPr>
        <w:spacing w:after="0" w:line="174"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With this appointment, Mr. Martini will lead Kyverna’s financial strategy and operations, including corporate finance, capital allocation, and investor relations, as the Company advances miv-cel (mivocabtagene autoleucel, KYV-101) toward a potential first approval in stiff person syndrome and prepares for its transition to a commercial-stage organization.</w:t>
      </w:r>
    </w:p>
    <w:p>
      <w:pPr>
        <w:spacing w:after="0" w:line="17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“We are pleased to welcome Greg to Kyverna at this pivotal time for the Company,” said Warner Biddle, Chief Executive Officer of Kyverna. “As we enter our next phase of growth and advance into commercialization, Greg’s deep expertise in financial strategy and commercial-stage growth, combined with his proven track record of financial leadership and disciplined execution, will be invaluable. With miv-cel advancing toward potential approval and launch, Greg’s leadership will be central to positioning Kyverna for long-term value creation. I also want to thank Marc for his many contributions during his tenure here and wish him well on his next endeavor.”</w:t>
      </w:r>
    </w:p>
    <w:p>
      <w:pPr>
        <w:spacing w:after="0" w:line="172" w:lineRule="exact"/>
        <w:rPr>
          <w:sz w:val="20"/>
          <w:szCs w:val="20"/>
          <w:color w:val="auto"/>
        </w:rPr>
      </w:pPr>
    </w:p>
    <w:p>
      <w:pPr>
        <w:ind w:right="80"/>
        <w:spacing w:after="0" w:line="224" w:lineRule="auto"/>
        <w:rPr>
          <w:sz w:val="20"/>
          <w:szCs w:val="20"/>
          <w:color w:val="auto"/>
        </w:rPr>
      </w:pPr>
      <w:r>
        <w:rPr>
          <w:rFonts w:ascii="Arial" w:cs="Arial" w:eastAsia="Arial" w:hAnsi="Arial"/>
          <w:sz w:val="20"/>
          <w:szCs w:val="20"/>
          <w:color w:val="auto"/>
        </w:rPr>
        <w:t>Mr. Martini joins Kyverna from Ironwood Pharmaceuticals, a biotechnology company commercializing therapies for patients with gastrointestinal and rare diseases, where he most recently served as Senior Vice President and CFO. In this position, he led capital allocation, treasury, and investor relations, supporting the commercial expansion of LINZESS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(linaclotide) and positive EBITDA and cash flow growth while driving significant operational savings. Previously, as Vice President of Strategic Finance and Investor Relations at Ironwood, he served as a key company spokesperson to the investment community and redefined Ironwood's equity story following its $1.1 billion acquisition of VectivBio. Earlier in his career, Mr. Martini held finance and corporate development roles at Thermo Fisher Scientific, completing several acquisitions and divestitures, and also held positions at Ernst &amp; Young and Raytheon Technologies. Mr. Martini holds a B.S. in Finance, summa cum laude, from Bentley University.</w:t>
      </w:r>
    </w:p>
    <w:p>
      <w:pPr>
        <w:spacing w:after="0" w:line="177"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color w:val="auto"/>
        </w:rPr>
        <w:t>“Kyverna sits at one of the most promising frontiers in medicine, bringing CAR T-cell therapy to patients with autoimmune diseases,” said Mr. Martini. “The progress made with miv-cel across stiff person syndrome and generalized myasthenia gravis has been impressive, with compelling data that supports the potential for the company to create a leading, multi-indication neuroimmunology franchise. I look forward to partnering with Warner and the broader team to help advance miv-cel toward potential approval, shape Kyverna’s financial strategy through this pivotal stretch, and support what I believe is a meaningful near-term trajectory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Inducement Grant</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In connection with the appointment of Mr. Martini as Kyverna's Chief Financial Officer, on his start date, May 18, 2026, Kyverna will grant Mr. Martini an option to purchase 325,000 shares of its common stock (Option). The Option will be granted pursuant to the Kyverna Therapeutics, Inc. Amended and Restated 2024 Inducement Equity Incentive Plan and will be granted as an inducement material to Mr. Martini’s employment with Kyverna in accordance with Nasdaq Listing Rule 5635(c)(4). The exercise price of the Option will be the closing price of Kyverna's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common stock on the date of grant. The Option will vest over four years, with 25% of the total number of shares subject to the Option vesting on the one-year anniversary of Mr. Martini’s appointment and 1/48th of the total number of shares subject to the Option vesting monthly thereafter, subject in each case to Mr. Martini’s continued service to Kyverna on each vesting date. Kyverna is providing this information in accordance with Nasdaq Listing Rule 5635(c)(4).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miv-cel (mivocabtagene autoleucel, KYV-101)</w:t>
      </w:r>
    </w:p>
    <w:p>
      <w:pPr>
        <w:spacing w:after="0" w:line="6"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color w:val="auto"/>
        </w:rPr>
        <w:t>Miv-cel is a fully human, autologous, CD19-targeting CAR T-cell therapy with CD28 co-stimulation, designed for potency and tolerability, which is under investigation for B-cell-driven autoimmune diseases. With a single administration, miv-cel has potential to achieve deep B-cell depletion and immune system reset to deliver durable drug-free, disease-free remission in autoimmune diseases.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Kyverna Therapeutics</w:t>
      </w:r>
    </w:p>
    <w:p>
      <w:pPr>
        <w:spacing w:after="0" w:line="6"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color w:val="auto"/>
        </w:rPr>
        <w:t xml:space="preserve">Kyverna Therapeutics, Inc. (Nasdaq: KYTX) is a late-stage clinical biopharmaceutical company focused on liberating autoimmune patients through the curative potential of cell therapy. Kyverna’s lead autologous CD19-targeting CAR T-cell therapy candidate, miv-cel (mivocabtagene autoleucel, KYV-101), has demonstrated the potential to fundamentally change the treatment paradigm across multiple B-cell-driven autoimmune diseases. Kyverna is advancing its potentially first-in-class neuroimmunology franchise with its recently completed registrational trial in stiff person syndrome and an ongoing registrational trial for generalized myasthenia gravis. The Company is also harnessing other KYSA trials and investigator-initiated trials, including in multiple sclerosis and rheumatoid arthritis, to inform the next priority indications. Additionally, its next generation pipeline includes CAR T-cell therapies deploying novel innovations to improve patient access and experience. For more information, please visit </w:t>
      </w:r>
      <w:r>
        <w:rPr>
          <w:rFonts w:ascii="Arial" w:cs="Arial" w:eastAsia="Arial" w:hAnsi="Arial"/>
          <w:sz w:val="20"/>
          <w:szCs w:val="20"/>
          <w:color w:val="467886"/>
        </w:rPr>
        <w:t>https://kyvernatx.com</w:t>
      </w:r>
      <w:r>
        <w:rPr>
          <w:rFonts w:ascii="Arial" w:cs="Arial" w:eastAsia="Arial" w:hAnsi="Arial"/>
          <w:sz w:val="20"/>
          <w:szCs w:val="20"/>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Statements in this press release about future expectations, plans and prospects, as well as any other statements regarding matters that are not historical facts, may constitute “forward-looking statements.”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without limitation, those related to: Kyverna’s next phase of growth, including its potential transition to a commercial-stage company and any potential approval of miv-cel; miv-cel’s potential to fundamentally change the treatment paradigm across multiple B-cell-driven autoimmune diseases, to achieve deep B-cell depletion and immune system reset to deliver durable drug-free, disease-free remission in autoimmune diseases and to be the first treatment approved for patients with stiff person syndrome; Kyverna’s position at one of the most promising frontiers in medicine; Kyverna’s potential to create a leading, multi-indication neuroimmunology franchise; Kyverna’s pipeline opportunities; and Kyverna’s potentially first-in-class neuroimmunology franchise. Actual results may differ materially from those indicated by such forward-looking statements as a result of various important factors, including: uncertainties related to market conditions, the possibility that results from prior clinical trials, named-patient access activities and preclinical studies may not necessarily be predictive of future results; the possibility that the past track records of Kyverna and its personnel may not be repeated or indicative of future success; and other factors discussed in the “Risk Factors” section of Kyverna’s most recent Annual Report on Form 10-K and Quarterly Reports on Form 10-Q that Kyverna has filed or may subsequently file with the U.S. Securities and Exchange Commission. Any forward-looking statements contained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press release are based on the current expectations of Kyverna’s management team and speak only as of the date hereof, and Kyverna specifically disclaims any obligation to update any forward-looking statement,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1" w:lineRule="auto"/>
        <w:rPr>
          <w:sz w:val="20"/>
          <w:szCs w:val="20"/>
          <w:color w:val="auto"/>
        </w:rPr>
      </w:pPr>
      <w:r>
        <w:rPr>
          <w:rFonts w:ascii="Arial" w:cs="Arial" w:eastAsia="Arial" w:hAnsi="Arial"/>
          <w:sz w:val="20"/>
          <w:szCs w:val="20"/>
          <w:color w:val="auto"/>
        </w:rPr>
        <w:t xml:space="preserve">Investors: </w:t>
      </w:r>
      <w:r>
        <w:rPr>
          <w:rFonts w:ascii="Arial" w:cs="Arial" w:eastAsia="Arial" w:hAnsi="Arial"/>
          <w:sz w:val="20"/>
          <w:szCs w:val="20"/>
          <w:color w:val="467886"/>
        </w:rPr>
        <w:t>InvestorRelations@kyvernatx.com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w:t>
      </w:r>
      <w:r>
        <w:rPr>
          <w:rFonts w:ascii="Arial" w:cs="Arial" w:eastAsia="Arial" w:hAnsi="Arial"/>
          <w:sz w:val="20"/>
          <w:szCs w:val="20"/>
          <w:color w:val="467886"/>
        </w:rPr>
        <w:t>media@kyvernatx.com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3"/>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3"/>
    </w:lvl>
    <w:lvl w:ilvl="1">
      <w:lvlJc w:val="left"/>
      <w:lvlText w:val="(%2)"/>
      <w:numFmt w:val="lowerLetter"/>
      <w:start w:val="2"/>
    </w:lvl>
  </w:abstractNum>
  <w:abstractNum w:abstractNumId="4">
    <w:nsid w:val="25E45D32"/>
    <w:multiLevelType w:val="hybridMultilevel"/>
    <w:lvl w:ilvl="0">
      <w:lvlJc w:val="left"/>
      <w:lvlText w:val="%1."/>
      <w:numFmt w:val="decimal"/>
      <w:start w:val="4"/>
    </w:lvl>
    <w:lvl w:ilvl="1">
      <w:lvlJc w:val="left"/>
      <w:lvlText w:val="(%2)"/>
      <w:numFmt w:val="upperLetter"/>
      <w:start w:val="2"/>
    </w:lvl>
  </w:abstractNum>
  <w:abstractNum w:abstractNumId="5">
    <w:nsid w:val="519B500D"/>
    <w:multiLevelType w:val="hybridMultilevel"/>
    <w:lvl w:ilvl="0">
      <w:lvlJc w:val="left"/>
      <w:lvlText w:val="(%1)"/>
      <w:numFmt w:val="lowerLetter"/>
      <w:start w:val="2"/>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2"/>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1)"/>
      <w:numFmt w:val="lowerLetter"/>
      <w:start w:val="3"/>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1)"/>
      <w:numFmt w:val="lowerLetter"/>
      <w:start w:val="4"/>
    </w:lvl>
  </w:abstractNum>
  <w:abstractNum w:abstractNumId="16">
    <w:nsid w:val="2D1D5AE9"/>
    <w:multiLevelType w:val="hybridMultilevel"/>
    <w:lvl w:ilvl="0">
      <w:lvlJc w:val="left"/>
      <w:lvlText w:val="4"/>
      <w:numFmt w:val="bullet"/>
      <w:start w:val="1"/>
    </w:lvl>
  </w:abstractNum>
  <w:abstractNum w:abstractNumId="17">
    <w:nsid w:val="6763845E"/>
    <w:multiLevelType w:val="hybridMultilevel"/>
    <w:lvl w:ilvl="0">
      <w:lvlJc w:val="left"/>
      <w:lvlText w:val="(%1)"/>
      <w:numFmt w:val="lowerLetter"/>
      <w:start w:val="5"/>
    </w:lvl>
  </w:abstractNum>
  <w:abstractNum w:abstractNumId="18">
    <w:nsid w:val="75A2A8D4"/>
    <w:multiLevelType w:val="hybridMultilevel"/>
    <w:lvl w:ilvl="0">
      <w:lvlJc w:val="left"/>
      <w:lvlText w:val="(%1)"/>
      <w:numFmt w:val="lowerLetter"/>
      <w:start w:val="6"/>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4"/>
    </w:lvl>
  </w:abstractNum>
  <w:abstractNum w:abstractNumId="22">
    <w:nsid w:val="B03E0C6"/>
    <w:multiLevelType w:val="hybridMultilevel"/>
    <w:lvl w:ilvl="0">
      <w:lvlJc w:val="left"/>
      <w:lvlText w:val="%1."/>
      <w:numFmt w:val="decimal"/>
      <w:start w:val="7"/>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4"/>
    </w:lvl>
  </w:abstractNum>
  <w:abstractNum w:abstractNumId="27">
    <w:nsid w:val="836C40E"/>
    <w:multiLevelType w:val="hybridMultilevel"/>
    <w:lvl w:ilvl="0">
      <w:lvlJc w:val="left"/>
      <w:lvlText w:val="(%1)"/>
      <w:numFmt w:val="lowerLetter"/>
      <w:start w:val="5"/>
    </w:lvl>
  </w:abstractNum>
  <w:abstractNum w:abstractNumId="28">
    <w:nsid w:val="2901D8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2026-05-18T07:03:55Z</dcterms:created>
  <dcterms:modified xsi:type="dcterms:W3CDTF">2026-05-18T07:03:55Z</dcterms:modified>
</cp:coreProperties>
</file>