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Martini Gregory 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20" w:type="dxa"/>
            <w:vAlign w:val="bottom"/>
            <w:tcBorders>
              <w:top w:val="single" w:sz="8" w:color="0000EE"/>
              <w:bottom w:val="single" w:sz="8" w:color="9A9A9A"/>
            </w:tcBorders>
          </w:tcPr>
          <w:p>
            <w:pPr>
              <w:spacing w:after="0"/>
              <w:rPr>
                <w:sz w:val="17"/>
                <w:szCs w:val="17"/>
                <w:color w:val="auto"/>
              </w:rPr>
            </w:pPr>
          </w:p>
        </w:tc>
        <w:tc>
          <w:tcPr>
            <w:tcW w:w="12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Kyverna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KYTX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77"/>
        <w:spacing w:after="0" w:line="275" w:lineRule="auto"/>
        <w:rPr>
          <w:sz w:val="20"/>
          <w:szCs w:val="20"/>
          <w:color w:val="auto"/>
        </w:rPr>
      </w:pPr>
      <w:r>
        <w:rPr>
          <w:rFonts w:ascii="Times New Roman" w:cs="Times New Roman" w:eastAsia="Times New Roman" w:hAnsi="Times New Roman"/>
          <w:sz w:val="20"/>
          <w:szCs w:val="20"/>
          <w:color w:val="0000FF"/>
        </w:rPr>
        <w:t>C/O KYVERNA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5980 HORTON ST., STE 200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0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EMERYVILLE CA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94608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Samantha H. Eldredge,</w:t>
            </w:r>
          </w:p>
        </w:tc>
        <w:tc>
          <w:tcPr>
            <w:tcW w:w="1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05/20/2026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6"/>
              </w:rPr>
              <w:t>as Attorney-in-Fact</w:t>
            </w:r>
          </w:p>
        </w:tc>
        <w:tc>
          <w:tcPr>
            <w:tcW w:w="66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20" w:type="dxa"/>
            <w:vAlign w:val="bottom"/>
            <w:tcBorders>
              <w:bottom w:val="single" w:sz="8" w:color="auto"/>
            </w:tcBorders>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9" w:lineRule="exact"/>
        <w:rPr>
          <w:sz w:val="20"/>
          <w:szCs w:val="20"/>
          <w:color w:val="auto"/>
        </w:rPr>
      </w:pPr>
    </w:p>
    <w:p>
      <w:pPr>
        <w:jc w:val="right"/>
        <w:spacing w:after="0"/>
        <w:rPr>
          <w:sz w:val="20"/>
          <w:szCs w:val="20"/>
          <w:color w:val="auto"/>
        </w:rPr>
      </w:pPr>
      <w:r>
        <w:rPr>
          <w:rFonts w:ascii="Arial" w:cs="Arial" w:eastAsia="Arial" w:hAnsi="Arial"/>
          <w:sz w:val="24"/>
          <w:szCs w:val="24"/>
          <w:b w:val="1"/>
          <w:bCs w:val="1"/>
          <w:color w:val="auto"/>
        </w:rPr>
        <w:t>Exhibit 24</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00" w:lineRule="exact"/>
        <w:rPr>
          <w:sz w:val="20"/>
          <w:szCs w:val="20"/>
          <w:color w:val="auto"/>
        </w:rPr>
      </w:pPr>
    </w:p>
    <w:p>
      <w:pPr>
        <w:spacing w:after="0" w:line="379" w:lineRule="exact"/>
        <w:rPr>
          <w:sz w:val="20"/>
          <w:szCs w:val="20"/>
          <w:color w:val="auto"/>
        </w:rPr>
      </w:pPr>
    </w:p>
    <w:p>
      <w:pPr>
        <w:ind w:right="360"/>
        <w:spacing w:after="0" w:line="252" w:lineRule="auto"/>
        <w:rPr>
          <w:sz w:val="20"/>
          <w:szCs w:val="20"/>
          <w:color w:val="auto"/>
        </w:rPr>
      </w:pPr>
      <w:r>
        <w:rPr>
          <w:rFonts w:ascii="Arial" w:cs="Arial" w:eastAsia="Arial" w:hAnsi="Arial"/>
          <w:sz w:val="24"/>
          <w:szCs w:val="24"/>
          <w:color w:val="auto"/>
        </w:rPr>
        <w:t>Know all by these presents, that the undersigned hereby constitutes and appoints each of Chihiro Saito and Samantha Eldredge, signing singly, the undersigned’s true and lawful attorney-in-fact and agent to:</w:t>
      </w:r>
    </w:p>
    <w:p>
      <w:pPr>
        <w:spacing w:after="0" w:line="200" w:lineRule="exact"/>
        <w:rPr>
          <w:sz w:val="20"/>
          <w:szCs w:val="20"/>
          <w:color w:val="auto"/>
        </w:rPr>
      </w:pPr>
    </w:p>
    <w:p>
      <w:pPr>
        <w:spacing w:after="0" w:line="326" w:lineRule="exact"/>
        <w:rPr>
          <w:sz w:val="20"/>
          <w:szCs w:val="20"/>
          <w:color w:val="auto"/>
        </w:rPr>
      </w:pPr>
    </w:p>
    <w:p>
      <w:pPr>
        <w:ind w:right="100"/>
        <w:spacing w:after="0" w:line="243" w:lineRule="auto"/>
        <w:tabs>
          <w:tab w:leader="none" w:pos="360" w:val="left"/>
        </w:tabs>
        <w:numPr>
          <w:ilvl w:val="0"/>
          <w:numId w:val="4"/>
        </w:numPr>
        <w:rPr>
          <w:rFonts w:ascii="Arial" w:cs="Arial" w:eastAsia="Arial" w:hAnsi="Arial"/>
          <w:sz w:val="24"/>
          <w:szCs w:val="24"/>
          <w:color w:val="auto"/>
        </w:rPr>
      </w:pPr>
      <w:r>
        <w:rPr>
          <w:rFonts w:ascii="Arial" w:cs="Arial" w:eastAsia="Arial" w:hAnsi="Arial"/>
          <w:sz w:val="24"/>
          <w:szCs w:val="24"/>
          <w:color w:val="auto"/>
        </w:rPr>
        <w:t>execute for and on behalf of the undersigned, an officer, director and/or holder of 10% or more of a registered class of securities of Kyverna Therapeutics, Inc., a Delaware corporation (the “Company”), Forms 3, 4 and 5 in accordance with Section 16(a) of the Securities Exchange Act of 1934, as amended, and the rules promulgated thereunder or Forms 144 in accordance with Rule 144 (“Rule 144”) under the Securities Act of 1933, as amended;</w:t>
      </w:r>
    </w:p>
    <w:p>
      <w:pPr>
        <w:spacing w:after="0" w:line="118" w:lineRule="exact"/>
        <w:rPr>
          <w:rFonts w:ascii="Arial" w:cs="Arial" w:eastAsia="Arial" w:hAnsi="Arial"/>
          <w:sz w:val="24"/>
          <w:szCs w:val="24"/>
          <w:color w:val="auto"/>
        </w:rPr>
      </w:pPr>
    </w:p>
    <w:p>
      <w:pPr>
        <w:ind w:right="140"/>
        <w:spacing w:after="0" w:line="246" w:lineRule="auto"/>
        <w:tabs>
          <w:tab w:leader="none" w:pos="360" w:val="left"/>
        </w:tabs>
        <w:numPr>
          <w:ilvl w:val="0"/>
          <w:numId w:val="4"/>
        </w:numPr>
        <w:rPr>
          <w:rFonts w:ascii="Arial" w:cs="Arial" w:eastAsia="Arial" w:hAnsi="Arial"/>
          <w:sz w:val="24"/>
          <w:szCs w:val="24"/>
          <w:color w:val="auto"/>
        </w:rPr>
      </w:pPr>
      <w:r>
        <w:rPr>
          <w:rFonts w:ascii="Arial" w:cs="Arial" w:eastAsia="Arial" w:hAnsi="Arial"/>
          <w:sz w:val="24"/>
          <w:szCs w:val="24"/>
          <w:color w:val="auto"/>
        </w:rPr>
        <w:t>do and perform any and all acts for and on behalf of the undersigned that may be necessary or desirable to complete and execute any such Form 3, 4, 5 and 144, complete and execute any amendment or amendments thereto, and timely file such forms or amendments with the United States Securities and Exchange Commission and any stock exchange or similar authority, as required; and</w:t>
      </w:r>
    </w:p>
    <w:p>
      <w:pPr>
        <w:spacing w:after="0" w:line="114" w:lineRule="exact"/>
        <w:rPr>
          <w:rFonts w:ascii="Arial" w:cs="Arial" w:eastAsia="Arial" w:hAnsi="Arial"/>
          <w:sz w:val="24"/>
          <w:szCs w:val="24"/>
          <w:color w:val="auto"/>
        </w:rPr>
      </w:pPr>
    </w:p>
    <w:p>
      <w:pPr>
        <w:spacing w:after="0" w:line="243" w:lineRule="auto"/>
        <w:tabs>
          <w:tab w:leader="none" w:pos="360" w:val="left"/>
        </w:tabs>
        <w:numPr>
          <w:ilvl w:val="0"/>
          <w:numId w:val="4"/>
        </w:numPr>
        <w:rPr>
          <w:rFonts w:ascii="Arial" w:cs="Arial" w:eastAsia="Arial" w:hAnsi="Arial"/>
          <w:sz w:val="24"/>
          <w:szCs w:val="24"/>
          <w:color w:val="auto"/>
        </w:rPr>
      </w:pPr>
      <w:r>
        <w:rPr>
          <w:rFonts w:ascii="Arial" w:cs="Arial" w:eastAsia="Arial" w:hAnsi="Arial"/>
          <w:sz w:val="24"/>
          <w:szCs w:val="24"/>
          <w:color w:val="auto"/>
        </w:rPr>
        <w:t>take any other action of any nature whatsoever in connection with the foregoing which, in the opinion of any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4" w:lineRule="exact"/>
        <w:rPr>
          <w:sz w:val="20"/>
          <w:szCs w:val="20"/>
          <w:color w:val="auto"/>
        </w:rPr>
      </w:pPr>
    </w:p>
    <w:p>
      <w:pPr>
        <w:ind w:right="140"/>
        <w:spacing w:after="0" w:line="239" w:lineRule="auto"/>
        <w:rPr>
          <w:sz w:val="20"/>
          <w:szCs w:val="20"/>
          <w:color w:val="auto"/>
        </w:rPr>
      </w:pPr>
      <w:r>
        <w:rPr>
          <w:rFonts w:ascii="Arial" w:cs="Arial" w:eastAsia="Arial" w:hAnsi="Arial"/>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1076325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09" w:lineRule="exact"/>
        <w:rPr>
          <w:sz w:val="20"/>
          <w:szCs w:val="20"/>
          <w:color w:val="auto"/>
        </w:rPr>
      </w:pPr>
    </w:p>
    <w:p>
      <w:pPr>
        <w:ind w:right="400"/>
        <w:spacing w:after="0" w:line="270" w:lineRule="auto"/>
        <w:rPr>
          <w:sz w:val="20"/>
          <w:szCs w:val="20"/>
          <w:color w:val="auto"/>
        </w:rPr>
      </w:pPr>
      <w:r>
        <w:rPr>
          <w:rFonts w:ascii="Arial" w:cs="Arial" w:eastAsia="Arial" w:hAnsi="Arial"/>
          <w:sz w:val="24"/>
          <w:szCs w:val="24"/>
          <w:color w:val="auto"/>
        </w:rPr>
        <w:t>undersigned’s responsibilities to comply with Section 16 of the Securities Exchange Act of 1934, as amended, or Rule 144.</w:t>
      </w:r>
    </w:p>
    <w:p>
      <w:pPr>
        <w:spacing w:after="0" w:line="200" w:lineRule="exact"/>
        <w:rPr>
          <w:sz w:val="20"/>
          <w:szCs w:val="20"/>
          <w:color w:val="auto"/>
        </w:rPr>
      </w:pPr>
    </w:p>
    <w:p>
      <w:pPr>
        <w:spacing w:after="0" w:line="305" w:lineRule="exact"/>
        <w:rPr>
          <w:sz w:val="20"/>
          <w:szCs w:val="20"/>
          <w:color w:val="auto"/>
        </w:rPr>
      </w:pPr>
    </w:p>
    <w:p>
      <w:pPr>
        <w:ind w:right="240"/>
        <w:spacing w:after="0"/>
        <w:rPr>
          <w:sz w:val="20"/>
          <w:szCs w:val="20"/>
          <w:color w:val="auto"/>
        </w:rPr>
      </w:pPr>
      <w:r>
        <w:rPr>
          <w:rFonts w:ascii="Arial" w:cs="Arial" w:eastAsia="Arial" w:hAnsi="Arial"/>
          <w:sz w:val="24"/>
          <w:szCs w:val="24"/>
          <w:color w:val="auto"/>
        </w:rPr>
        <w:t>This Power of Attorney shall remain in full force and effect with respect to the undersigned until the earliest to occur of (a) such date that the undersigned is no longer required to file Forms 3, 4, 5 and 144 with respect to the undersigned’s holdings of and transactions in securities issued by the Company, or (b) the revocation by the undersigned in a signed writing delivered to the Company and the foregoing attorneys-in-fact. This Power of Attorney shall terminate with respect to each of the foregoing attorneys-in-fact at such time as such attorney-in-fact is no longer employed by the Company or any of its subsidiaries.</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24"/>
          <w:szCs w:val="24"/>
          <w:color w:val="auto"/>
        </w:rPr>
        <w:t>IN WITNESS WHEREOF, the undersigned has caused this Power of Attorney to be executed as of this 8th day of May,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4"/>
          <w:szCs w:val="24"/>
          <w:u w:val="single" w:color="auto"/>
          <w:color w:val="auto"/>
        </w:rPr>
        <w:t>/s/ Gregory Martini</w:t>
      </w:r>
    </w:p>
    <w:p>
      <w:pPr>
        <w:spacing w:after="0" w:line="159" w:lineRule="exact"/>
        <w:rPr>
          <w:sz w:val="20"/>
          <w:szCs w:val="20"/>
          <w:color w:val="auto"/>
        </w:rPr>
      </w:pPr>
    </w:p>
    <w:p>
      <w:pPr>
        <w:spacing w:after="0"/>
        <w:rPr>
          <w:sz w:val="20"/>
          <w:szCs w:val="20"/>
          <w:color w:val="auto"/>
        </w:rPr>
      </w:pPr>
      <w:r>
        <w:rPr>
          <w:rFonts w:ascii="Arial" w:cs="Arial" w:eastAsia="Arial" w:hAnsi="Arial"/>
          <w:sz w:val="24"/>
          <w:szCs w:val="24"/>
          <w:color w:val="auto"/>
        </w:rPr>
        <w:t>Signature</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24"/>
          <w:szCs w:val="24"/>
          <w:color w:val="auto"/>
        </w:rPr>
        <w:t>Name: Gregory Martini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1346835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20"/>
      </w:cols>
      <w:pgMar w:left="48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053936" TargetMode="External"/><Relationship Id="rId11" Type="http://schemas.openxmlformats.org/officeDocument/2006/relationships/hyperlink" Target="http://www.sec.gov/cgi-bin/browse-edgar?action=getcompany&amp;CIK=0001994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2026-05-20T15:34:25Z</dcterms:created>
  <dcterms:modified xsi:type="dcterms:W3CDTF">2026-05-20T15:34:25Z</dcterms:modified>
</cp:coreProperties>
</file>